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D654" w14:textId="73E91495" w:rsidR="00B00405" w:rsidRDefault="62A8758E">
      <w:r>
        <w:rPr>
          <w:noProof/>
        </w:rPr>
        <w:drawing>
          <wp:anchor distT="0" distB="0" distL="114300" distR="114300" simplePos="0" relativeHeight="251658240" behindDoc="1" locked="0" layoutInCell="1" allowOverlap="1" wp14:anchorId="4AF1B3ED" wp14:editId="5BB29A28">
            <wp:simplePos x="0" y="0"/>
            <wp:positionH relativeFrom="column">
              <wp:posOffset>-447675</wp:posOffset>
            </wp:positionH>
            <wp:positionV relativeFrom="paragraph">
              <wp:posOffset>-447675</wp:posOffset>
            </wp:positionV>
            <wp:extent cx="7554014" cy="10677525"/>
            <wp:effectExtent l="0" t="0" r="8890" b="0"/>
            <wp:wrapNone/>
            <wp:docPr id="46367308" name="Picture 46367308"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7563171" cy="10690468"/>
                    </a:xfrm>
                    <a:prstGeom prst="rect">
                      <a:avLst/>
                    </a:prstGeom>
                  </pic:spPr>
                </pic:pic>
              </a:graphicData>
            </a:graphic>
            <wp14:sizeRelH relativeFrom="page">
              <wp14:pctWidth>0</wp14:pctWidth>
            </wp14:sizeRelH>
            <wp14:sizeRelV relativeFrom="page">
              <wp14:pctHeight>0</wp14:pctHeight>
            </wp14:sizeRelV>
          </wp:anchor>
        </w:drawing>
      </w:r>
    </w:p>
    <w:p w14:paraId="2BEF3B49" w14:textId="77777777" w:rsidR="00B00405" w:rsidRPr="00B00405" w:rsidRDefault="00B00405" w:rsidP="00B00405">
      <w:pPr>
        <w:rPr>
          <w:sz w:val="32"/>
          <w:szCs w:val="32"/>
        </w:rPr>
      </w:pPr>
    </w:p>
    <w:p w14:paraId="1B9E216D" w14:textId="77777777" w:rsidR="00B00405" w:rsidRPr="00B00405" w:rsidRDefault="00B00405" w:rsidP="00B00405">
      <w:pPr>
        <w:rPr>
          <w:sz w:val="32"/>
          <w:szCs w:val="32"/>
        </w:rPr>
      </w:pPr>
    </w:p>
    <w:p w14:paraId="52AA3F3A" w14:textId="77777777" w:rsidR="00B00405" w:rsidRPr="00B00405" w:rsidRDefault="00B00405" w:rsidP="00B00405">
      <w:pPr>
        <w:rPr>
          <w:sz w:val="32"/>
          <w:szCs w:val="32"/>
        </w:rPr>
      </w:pPr>
    </w:p>
    <w:p w14:paraId="3D4B99B7" w14:textId="77777777" w:rsidR="00B00405" w:rsidRDefault="00B00405" w:rsidP="00B00405">
      <w:pPr>
        <w:rPr>
          <w:b/>
          <w:bCs/>
          <w:color w:val="FFFFFF" w:themeColor="background1"/>
          <w:sz w:val="32"/>
          <w:szCs w:val="32"/>
        </w:rPr>
      </w:pPr>
    </w:p>
    <w:p w14:paraId="085DC243" w14:textId="58E9EEE4" w:rsidR="00B00405" w:rsidRDefault="00B00405" w:rsidP="00B00405">
      <w:pPr>
        <w:tabs>
          <w:tab w:val="left" w:pos="1827"/>
        </w:tabs>
        <w:rPr>
          <w:b/>
          <w:bCs/>
          <w:color w:val="FFFFFF" w:themeColor="background1"/>
          <w:sz w:val="32"/>
          <w:szCs w:val="32"/>
        </w:rPr>
      </w:pPr>
      <w:r>
        <w:rPr>
          <w:b/>
          <w:bCs/>
          <w:color w:val="FFFFFF" w:themeColor="background1"/>
          <w:sz w:val="32"/>
          <w:szCs w:val="32"/>
        </w:rPr>
        <w:tab/>
      </w:r>
    </w:p>
    <w:p w14:paraId="14BDCF6E" w14:textId="2D08BC57" w:rsidR="00513D4C" w:rsidRDefault="00B00405">
      <w:pPr>
        <w:rPr>
          <w:b/>
          <w:bCs/>
          <w:color w:val="FFFFFF" w:themeColor="background1"/>
          <w:sz w:val="32"/>
          <w:szCs w:val="32"/>
        </w:rPr>
      </w:pPr>
      <w:r>
        <w:rPr>
          <w:sz w:val="32"/>
          <w:szCs w:val="32"/>
        </w:rPr>
        <w:tab/>
      </w:r>
    </w:p>
    <w:p w14:paraId="56365BEB" w14:textId="77777777" w:rsidR="00B05E14" w:rsidRDefault="00B05E14">
      <w:pPr>
        <w:rPr>
          <w:b/>
          <w:bCs/>
          <w:color w:val="007EDB"/>
          <w:sz w:val="32"/>
          <w:szCs w:val="32"/>
        </w:rPr>
      </w:pPr>
    </w:p>
    <w:p w14:paraId="5903DA37" w14:textId="77777777" w:rsidR="00B05E14" w:rsidRDefault="00B05E14">
      <w:pPr>
        <w:rPr>
          <w:b/>
          <w:bCs/>
          <w:color w:val="007EDB"/>
          <w:sz w:val="32"/>
          <w:szCs w:val="32"/>
        </w:rPr>
      </w:pPr>
    </w:p>
    <w:p w14:paraId="7496D633" w14:textId="77777777" w:rsidR="00B05E14" w:rsidRDefault="00B05E14">
      <w:pPr>
        <w:rPr>
          <w:b/>
          <w:bCs/>
          <w:color w:val="007EDB"/>
          <w:sz w:val="32"/>
          <w:szCs w:val="32"/>
        </w:rPr>
      </w:pPr>
    </w:p>
    <w:p w14:paraId="1272316D" w14:textId="77777777" w:rsidR="00B05E14" w:rsidRDefault="00B05E14">
      <w:pPr>
        <w:rPr>
          <w:b/>
          <w:bCs/>
          <w:color w:val="007EDB"/>
          <w:sz w:val="32"/>
          <w:szCs w:val="32"/>
        </w:rPr>
      </w:pPr>
    </w:p>
    <w:p w14:paraId="1C854B8D" w14:textId="77777777" w:rsidR="00B05E14" w:rsidRDefault="00B05E14">
      <w:pPr>
        <w:rPr>
          <w:b/>
          <w:bCs/>
          <w:color w:val="007EDB"/>
          <w:sz w:val="32"/>
          <w:szCs w:val="32"/>
        </w:rPr>
      </w:pPr>
    </w:p>
    <w:p w14:paraId="40940D4F" w14:textId="77777777" w:rsidR="00B05E14" w:rsidRDefault="00B05E14">
      <w:pPr>
        <w:rPr>
          <w:b/>
          <w:bCs/>
          <w:color w:val="007EDB"/>
          <w:sz w:val="32"/>
          <w:szCs w:val="32"/>
        </w:rPr>
      </w:pPr>
    </w:p>
    <w:p w14:paraId="5275FCC7" w14:textId="136F42B3" w:rsidR="009C061E" w:rsidRPr="00473E8C" w:rsidRDefault="009C061E" w:rsidP="009C061E">
      <w:pPr>
        <w:rPr>
          <w:color w:val="1C72B6"/>
        </w:rPr>
      </w:pPr>
    </w:p>
    <w:p w14:paraId="2E5E8FCA" w14:textId="77777777" w:rsidR="009C061E" w:rsidRPr="00473E8C" w:rsidRDefault="009C061E" w:rsidP="009C061E">
      <w:pPr>
        <w:rPr>
          <w:color w:val="1C72B6"/>
        </w:rPr>
      </w:pPr>
    </w:p>
    <w:p w14:paraId="06B82CA2" w14:textId="0A3236CD" w:rsidR="006828CD" w:rsidRPr="00473E8C" w:rsidRDefault="004E120D" w:rsidP="00BB0469">
      <w:pPr>
        <w:pStyle w:val="Title"/>
        <w:spacing w:after="200"/>
        <w:ind w:left="720"/>
        <w:rPr>
          <w:color w:val="1C72B6"/>
          <w:sz w:val="72"/>
          <w:szCs w:val="72"/>
        </w:rPr>
      </w:pPr>
      <w:bookmarkStart w:id="0" w:name="_2kxc47hgzyl3" w:colFirst="0" w:colLast="0"/>
      <w:bookmarkEnd w:id="0"/>
      <w:r>
        <w:rPr>
          <w:color w:val="1C72B6"/>
          <w:sz w:val="72"/>
          <w:szCs w:val="72"/>
        </w:rPr>
        <w:t xml:space="preserve">Stormwater National </w:t>
      </w:r>
      <w:r w:rsidR="000D4CBA">
        <w:rPr>
          <w:color w:val="1C72B6"/>
          <w:sz w:val="72"/>
          <w:szCs w:val="72"/>
        </w:rPr>
        <w:t>Engineering Design Standards</w:t>
      </w:r>
    </w:p>
    <w:p w14:paraId="074AAB3C" w14:textId="2E1DC97F" w:rsidR="006828CD" w:rsidRDefault="006828CD">
      <w:pPr>
        <w:rPr>
          <w:sz w:val="36"/>
          <w:szCs w:val="36"/>
        </w:rPr>
      </w:pPr>
    </w:p>
    <w:p w14:paraId="712E8972" w14:textId="77777777" w:rsidR="00DA554B" w:rsidRDefault="00DA554B">
      <w:pPr>
        <w:rPr>
          <w:sz w:val="36"/>
          <w:szCs w:val="36"/>
        </w:rPr>
      </w:pPr>
    </w:p>
    <w:p w14:paraId="5697D717" w14:textId="6FDEACF3" w:rsidR="006828CD" w:rsidRDefault="006828CD">
      <w:pPr>
        <w:rPr>
          <w:sz w:val="36"/>
          <w:szCs w:val="36"/>
        </w:rPr>
      </w:pPr>
    </w:p>
    <w:p w14:paraId="1A237356" w14:textId="5C996F9F" w:rsidR="006828CD" w:rsidRDefault="006828CD">
      <w:pPr>
        <w:rPr>
          <w:sz w:val="36"/>
          <w:szCs w:val="36"/>
        </w:rPr>
      </w:pPr>
    </w:p>
    <w:p w14:paraId="264D50BD" w14:textId="5AEE6858" w:rsidR="00BB0469" w:rsidRPr="00BB0469" w:rsidRDefault="00BB0469" w:rsidP="00BB0469">
      <w:pPr>
        <w:spacing w:after="0" w:line="167" w:lineRule="auto"/>
        <w:ind w:left="868"/>
        <w:rPr>
          <w:b/>
          <w:sz w:val="28"/>
          <w:szCs w:val="28"/>
        </w:rPr>
      </w:pPr>
      <w:r w:rsidRPr="00BB0469">
        <w:rPr>
          <w:b/>
          <w:noProof/>
          <w:sz w:val="28"/>
          <w:szCs w:val="28"/>
        </w:rPr>
        <w:drawing>
          <wp:anchor distT="0" distB="0" distL="114300" distR="114300" simplePos="0" relativeHeight="251658241" behindDoc="1" locked="0" layoutInCell="1" allowOverlap="1" wp14:anchorId="166FB150" wp14:editId="55F211EB">
            <wp:simplePos x="0" y="0"/>
            <wp:positionH relativeFrom="column">
              <wp:posOffset>-449250</wp:posOffset>
            </wp:positionH>
            <wp:positionV relativeFrom="page">
              <wp:posOffset>10158137</wp:posOffset>
            </wp:positionV>
            <wp:extent cx="7577593" cy="520520"/>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699548" cy="528897"/>
                    </a:xfrm>
                    <a:prstGeom prst="rect">
                      <a:avLst/>
                    </a:prstGeom>
                  </pic:spPr>
                </pic:pic>
              </a:graphicData>
            </a:graphic>
            <wp14:sizeRelH relativeFrom="page">
              <wp14:pctWidth>0</wp14:pctWidth>
            </wp14:sizeRelH>
            <wp14:sizeRelV relativeFrom="page">
              <wp14:pctHeight>0</wp14:pctHeight>
            </wp14:sizeRelV>
          </wp:anchor>
        </w:drawing>
      </w:r>
      <w:r w:rsidRPr="00BB0469">
        <w:rPr>
          <w:b/>
          <w:sz w:val="28"/>
          <w:szCs w:val="28"/>
        </w:rPr>
        <w:t xml:space="preserve">Draft version </w:t>
      </w:r>
      <w:r w:rsidR="00E563CA">
        <w:rPr>
          <w:b/>
          <w:sz w:val="28"/>
          <w:szCs w:val="28"/>
        </w:rPr>
        <w:t>2</w:t>
      </w:r>
      <w:r w:rsidR="00506E4B">
        <w:rPr>
          <w:b/>
          <w:sz w:val="28"/>
          <w:szCs w:val="28"/>
        </w:rPr>
        <w:t xml:space="preserve"> – </w:t>
      </w:r>
      <w:r w:rsidR="00E563CA">
        <w:rPr>
          <w:b/>
          <w:sz w:val="28"/>
          <w:szCs w:val="28"/>
        </w:rPr>
        <w:t xml:space="preserve">January </w:t>
      </w:r>
      <w:r w:rsidR="00506E4B">
        <w:rPr>
          <w:b/>
          <w:sz w:val="28"/>
          <w:szCs w:val="28"/>
        </w:rPr>
        <w:t>202</w:t>
      </w:r>
      <w:r w:rsidR="00E563CA">
        <w:rPr>
          <w:b/>
          <w:sz w:val="28"/>
          <w:szCs w:val="28"/>
        </w:rPr>
        <w:t>4</w:t>
      </w:r>
    </w:p>
    <w:p w14:paraId="7F1F336E" w14:textId="77777777" w:rsidR="00BB0469" w:rsidRPr="00BB0469" w:rsidRDefault="00BB0469" w:rsidP="00BB0469">
      <w:pPr>
        <w:spacing w:after="0" w:line="167" w:lineRule="auto"/>
        <w:ind w:left="868"/>
        <w:rPr>
          <w:b/>
          <w:sz w:val="28"/>
          <w:szCs w:val="28"/>
        </w:rPr>
      </w:pPr>
    </w:p>
    <w:p w14:paraId="6B04FBD1" w14:textId="77777777" w:rsidR="00BB0469" w:rsidRPr="00BB0469" w:rsidRDefault="00BB0469" w:rsidP="00BB0469">
      <w:pPr>
        <w:spacing w:after="0" w:line="167" w:lineRule="auto"/>
        <w:ind w:left="868"/>
        <w:rPr>
          <w:b/>
          <w:sz w:val="28"/>
          <w:szCs w:val="28"/>
        </w:rPr>
      </w:pPr>
    </w:p>
    <w:p w14:paraId="393D80AE" w14:textId="77777777" w:rsidR="00BB0469" w:rsidRPr="00BB0469" w:rsidRDefault="00BB0469" w:rsidP="00BB0469">
      <w:pPr>
        <w:spacing w:after="0" w:line="167" w:lineRule="auto"/>
        <w:ind w:left="868"/>
        <w:rPr>
          <w:b/>
          <w:sz w:val="28"/>
          <w:szCs w:val="28"/>
        </w:rPr>
      </w:pPr>
    </w:p>
    <w:p w14:paraId="6AC2EB50" w14:textId="77777777" w:rsidR="006E16E6" w:rsidRDefault="006E16E6"/>
    <w:p w14:paraId="5B6ACFCE" w14:textId="77777777" w:rsidR="00696068" w:rsidRDefault="00696068"/>
    <w:p w14:paraId="0C49E387" w14:textId="77777777" w:rsidR="00696068" w:rsidRDefault="00696068"/>
    <w:p w14:paraId="6B4CF6BC" w14:textId="77777777" w:rsidR="00696068" w:rsidRDefault="00696068"/>
    <w:p w14:paraId="3C93B101" w14:textId="2F9A7D2F" w:rsidR="00696068" w:rsidRDefault="00696068"/>
    <w:p w14:paraId="5BDF7621" w14:textId="205C5623" w:rsidR="00696068" w:rsidRPr="00913803" w:rsidRDefault="00696068" w:rsidP="00913803">
      <w:pPr>
        <w:pStyle w:val="NTUMasterNormal"/>
        <w:ind w:left="0"/>
        <w:rPr>
          <w:b/>
          <w:sz w:val="52"/>
          <w:szCs w:val="52"/>
          <w:lang w:val="en-US" w:eastAsia="en-US"/>
        </w:rPr>
      </w:pPr>
      <w:r w:rsidRPr="00913803">
        <w:rPr>
          <w:sz w:val="52"/>
          <w:szCs w:val="52"/>
          <w:lang w:val="en-US" w:eastAsia="en-US"/>
        </w:rPr>
        <w:lastRenderedPageBreak/>
        <w:t xml:space="preserve">Stormwater National </w:t>
      </w:r>
      <w:r w:rsidR="000D4CBA" w:rsidRPr="00913803">
        <w:rPr>
          <w:sz w:val="52"/>
          <w:szCs w:val="52"/>
          <w:lang w:val="en-US" w:eastAsia="en-US"/>
        </w:rPr>
        <w:t xml:space="preserve">Engineering </w:t>
      </w:r>
      <w:r w:rsidR="00907DE3">
        <w:rPr>
          <w:sz w:val="52"/>
          <w:szCs w:val="52"/>
          <w:lang w:val="en-US" w:eastAsia="en-US"/>
        </w:rPr>
        <w:br/>
      </w:r>
      <w:r w:rsidR="000D4CBA" w:rsidRPr="00913803">
        <w:rPr>
          <w:sz w:val="52"/>
          <w:szCs w:val="52"/>
          <w:lang w:val="en-US" w:eastAsia="en-US"/>
        </w:rPr>
        <w:t>Design Standards</w:t>
      </w:r>
    </w:p>
    <w:p w14:paraId="4A8096D2" w14:textId="77777777" w:rsidR="00696068" w:rsidRDefault="00696068" w:rsidP="00696068">
      <w:pPr>
        <w:rPr>
          <w:lang w:val="en-US" w:eastAsia="en-US"/>
        </w:rPr>
      </w:pPr>
    </w:p>
    <w:tbl>
      <w:tblPr>
        <w:tblW w:w="4928" w:type="pct"/>
        <w:tblInd w:w="-5"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1716"/>
        <w:gridCol w:w="1719"/>
        <w:gridCol w:w="1719"/>
        <w:gridCol w:w="1717"/>
        <w:gridCol w:w="1719"/>
        <w:gridCol w:w="1715"/>
      </w:tblGrid>
      <w:tr w:rsidR="00696068" w:rsidRPr="00291458" w14:paraId="70BA34E2" w14:textId="77777777" w:rsidTr="00F6789D">
        <w:trPr>
          <w:cantSplit/>
          <w:tblHeader/>
        </w:trPr>
        <w:tc>
          <w:tcPr>
            <w:tcW w:w="833" w:type="pct"/>
            <w:shd w:val="clear" w:color="auto" w:fill="0070C0"/>
            <w:tcMar>
              <w:top w:w="85" w:type="dxa"/>
              <w:left w:w="85" w:type="dxa"/>
              <w:bottom w:w="85" w:type="dxa"/>
              <w:right w:w="85" w:type="dxa"/>
            </w:tcMar>
          </w:tcPr>
          <w:p w14:paraId="4226D4A0" w14:textId="77777777" w:rsidR="00696068" w:rsidRPr="00291458" w:rsidRDefault="00696068" w:rsidP="009B4EDB">
            <w:pPr>
              <w:pStyle w:val="NTUwhitetext"/>
            </w:pPr>
            <w:r w:rsidRPr="00291458">
              <w:t>Revision</w:t>
            </w:r>
          </w:p>
        </w:tc>
        <w:tc>
          <w:tcPr>
            <w:tcW w:w="834" w:type="pct"/>
            <w:shd w:val="clear" w:color="auto" w:fill="0070C0"/>
            <w:tcMar>
              <w:top w:w="85" w:type="dxa"/>
              <w:left w:w="85" w:type="dxa"/>
              <w:bottom w:w="85" w:type="dxa"/>
              <w:right w:w="85" w:type="dxa"/>
            </w:tcMar>
          </w:tcPr>
          <w:p w14:paraId="66B7CBE6" w14:textId="77777777" w:rsidR="00696068" w:rsidRPr="00291458" w:rsidRDefault="00696068" w:rsidP="009B4EDB">
            <w:pPr>
              <w:pStyle w:val="NTUwhitetext"/>
            </w:pPr>
            <w:r w:rsidRPr="00291458">
              <w:t>Date</w:t>
            </w:r>
          </w:p>
        </w:tc>
        <w:tc>
          <w:tcPr>
            <w:tcW w:w="834" w:type="pct"/>
            <w:shd w:val="clear" w:color="auto" w:fill="0070C0"/>
          </w:tcPr>
          <w:p w14:paraId="3416253A" w14:textId="77777777" w:rsidR="00696068" w:rsidRPr="00291458" w:rsidRDefault="00696068" w:rsidP="009B4EDB">
            <w:pPr>
              <w:pStyle w:val="NTUwhitetext"/>
            </w:pPr>
            <w:r w:rsidRPr="00291458">
              <w:t>Details</w:t>
            </w:r>
          </w:p>
        </w:tc>
        <w:tc>
          <w:tcPr>
            <w:tcW w:w="833" w:type="pct"/>
            <w:shd w:val="clear" w:color="auto" w:fill="0070C0"/>
          </w:tcPr>
          <w:p w14:paraId="509EE069" w14:textId="77777777" w:rsidR="00696068" w:rsidRPr="00291458" w:rsidRDefault="00696068" w:rsidP="009B4EDB">
            <w:pPr>
              <w:pStyle w:val="NTUwhitetext"/>
            </w:pPr>
            <w:r w:rsidRPr="00291458">
              <w:t>Author</w:t>
            </w:r>
          </w:p>
        </w:tc>
        <w:tc>
          <w:tcPr>
            <w:tcW w:w="834" w:type="pct"/>
            <w:shd w:val="clear" w:color="auto" w:fill="0070C0"/>
          </w:tcPr>
          <w:p w14:paraId="7A13FAC7" w14:textId="77777777" w:rsidR="00696068" w:rsidRPr="00291458" w:rsidRDefault="00696068" w:rsidP="009B4EDB">
            <w:pPr>
              <w:pStyle w:val="NTUwhitetext"/>
            </w:pPr>
            <w:r w:rsidRPr="00291458">
              <w:t>Checked</w:t>
            </w:r>
          </w:p>
        </w:tc>
        <w:tc>
          <w:tcPr>
            <w:tcW w:w="832" w:type="pct"/>
            <w:shd w:val="clear" w:color="auto" w:fill="0070C0"/>
          </w:tcPr>
          <w:p w14:paraId="6B888DF1" w14:textId="77777777" w:rsidR="00696068" w:rsidRPr="00291458" w:rsidRDefault="00696068" w:rsidP="009B4EDB">
            <w:pPr>
              <w:pStyle w:val="NTUwhitetext"/>
            </w:pPr>
            <w:r w:rsidRPr="00291458">
              <w:t>Approved</w:t>
            </w:r>
          </w:p>
        </w:tc>
      </w:tr>
      <w:tr w:rsidR="00696068" w:rsidRPr="00291458" w14:paraId="41DCE931" w14:textId="77777777" w:rsidTr="00F6789D">
        <w:trPr>
          <w:cantSplit/>
          <w:tblHeader/>
        </w:trPr>
        <w:tc>
          <w:tcPr>
            <w:tcW w:w="833" w:type="pct"/>
            <w:tcMar>
              <w:top w:w="85" w:type="dxa"/>
              <w:left w:w="85" w:type="dxa"/>
              <w:bottom w:w="85" w:type="dxa"/>
              <w:right w:w="85" w:type="dxa"/>
            </w:tcMar>
          </w:tcPr>
          <w:p w14:paraId="56A5DC69" w14:textId="0FCB7913" w:rsidR="00696068" w:rsidRPr="00F6789D" w:rsidRDefault="00BB0469" w:rsidP="009B4EDB">
            <w:pPr>
              <w:pStyle w:val="NTUtabletext"/>
            </w:pPr>
            <w:r w:rsidRPr="00F6789D">
              <w:t>Working Draft</w:t>
            </w:r>
          </w:p>
        </w:tc>
        <w:tc>
          <w:tcPr>
            <w:tcW w:w="834" w:type="pct"/>
            <w:tcMar>
              <w:top w:w="85" w:type="dxa"/>
              <w:left w:w="85" w:type="dxa"/>
              <w:bottom w:w="85" w:type="dxa"/>
              <w:right w:w="85" w:type="dxa"/>
            </w:tcMar>
          </w:tcPr>
          <w:p w14:paraId="3405947E" w14:textId="615354FC" w:rsidR="00696068" w:rsidRPr="00291458" w:rsidRDefault="00061A5C" w:rsidP="009B4EDB">
            <w:pPr>
              <w:pStyle w:val="NTUtabletext"/>
            </w:pPr>
            <w:r>
              <w:t>25 August</w:t>
            </w:r>
            <w:r w:rsidR="00696068">
              <w:t xml:space="preserve"> 23</w:t>
            </w:r>
          </w:p>
        </w:tc>
        <w:tc>
          <w:tcPr>
            <w:tcW w:w="834" w:type="pct"/>
          </w:tcPr>
          <w:p w14:paraId="551E7246" w14:textId="1CA7D458" w:rsidR="00696068" w:rsidRPr="00291458" w:rsidRDefault="00696068" w:rsidP="009B4EDB">
            <w:pPr>
              <w:pStyle w:val="NTUtabletext"/>
            </w:pPr>
            <w:r>
              <w:t xml:space="preserve">Issue </w:t>
            </w:r>
            <w:r w:rsidR="00061A5C">
              <w:t>1</w:t>
            </w:r>
            <w:r w:rsidR="00BB0469">
              <w:t>, v</w:t>
            </w:r>
            <w:r w:rsidR="00061A5C">
              <w:t>1.0</w:t>
            </w:r>
          </w:p>
        </w:tc>
        <w:tc>
          <w:tcPr>
            <w:tcW w:w="833" w:type="pct"/>
          </w:tcPr>
          <w:p w14:paraId="0C12D2BB" w14:textId="7C7A716D" w:rsidR="00696068" w:rsidRPr="00291458" w:rsidRDefault="00696068" w:rsidP="009B4EDB">
            <w:pPr>
              <w:pStyle w:val="NTUtabletext"/>
            </w:pPr>
            <w:r>
              <w:t>TWG</w:t>
            </w:r>
          </w:p>
        </w:tc>
        <w:tc>
          <w:tcPr>
            <w:tcW w:w="834" w:type="pct"/>
          </w:tcPr>
          <w:p w14:paraId="492B079B" w14:textId="23EF26B3" w:rsidR="00696068" w:rsidRPr="00291458" w:rsidRDefault="00BB0469" w:rsidP="009B4EDB">
            <w:pPr>
              <w:pStyle w:val="NTUtabletext"/>
            </w:pPr>
            <w:r>
              <w:t>SS</w:t>
            </w:r>
          </w:p>
        </w:tc>
        <w:tc>
          <w:tcPr>
            <w:tcW w:w="832" w:type="pct"/>
          </w:tcPr>
          <w:p w14:paraId="12CF9D94" w14:textId="611EA417" w:rsidR="00696068" w:rsidRPr="00291458" w:rsidRDefault="00061A5C" w:rsidP="009B4EDB">
            <w:pPr>
              <w:pStyle w:val="NTUtabletext"/>
            </w:pPr>
            <w:r>
              <w:t>NSG</w:t>
            </w:r>
          </w:p>
        </w:tc>
      </w:tr>
      <w:tr w:rsidR="003F5627" w:rsidRPr="00291458" w14:paraId="553F6ED3" w14:textId="77777777" w:rsidTr="00F6789D">
        <w:trPr>
          <w:cantSplit/>
          <w:tblHeader/>
        </w:trPr>
        <w:tc>
          <w:tcPr>
            <w:tcW w:w="833" w:type="pct"/>
            <w:tcMar>
              <w:top w:w="85" w:type="dxa"/>
              <w:left w:w="85" w:type="dxa"/>
              <w:bottom w:w="85" w:type="dxa"/>
              <w:right w:w="85" w:type="dxa"/>
            </w:tcMar>
          </w:tcPr>
          <w:p w14:paraId="2E62D867" w14:textId="31ABD5D2" w:rsidR="003F5627" w:rsidRPr="00F6789D" w:rsidRDefault="003F5627" w:rsidP="009B4EDB">
            <w:pPr>
              <w:pStyle w:val="NTUtabletext"/>
            </w:pPr>
            <w:r>
              <w:t>Working Draft</w:t>
            </w:r>
          </w:p>
        </w:tc>
        <w:tc>
          <w:tcPr>
            <w:tcW w:w="834" w:type="pct"/>
            <w:tcMar>
              <w:top w:w="85" w:type="dxa"/>
              <w:left w:w="85" w:type="dxa"/>
              <w:bottom w:w="85" w:type="dxa"/>
              <w:right w:w="85" w:type="dxa"/>
            </w:tcMar>
          </w:tcPr>
          <w:p w14:paraId="2114B4AC" w14:textId="26CBEC5A" w:rsidR="003F5627" w:rsidRDefault="003F5627" w:rsidP="009B4EDB">
            <w:pPr>
              <w:pStyle w:val="NTUtabletext"/>
            </w:pPr>
            <w:r>
              <w:t>November 23</w:t>
            </w:r>
          </w:p>
        </w:tc>
        <w:tc>
          <w:tcPr>
            <w:tcW w:w="834" w:type="pct"/>
          </w:tcPr>
          <w:p w14:paraId="3263E860" w14:textId="7B0E1AD6" w:rsidR="003F5627" w:rsidRDefault="00E563CA" w:rsidP="009B4EDB">
            <w:pPr>
              <w:pStyle w:val="NTUtabletext"/>
            </w:pPr>
            <w:r>
              <w:t>V2.0</w:t>
            </w:r>
          </w:p>
        </w:tc>
        <w:tc>
          <w:tcPr>
            <w:tcW w:w="833" w:type="pct"/>
          </w:tcPr>
          <w:p w14:paraId="3DD68610" w14:textId="5CDDEE62" w:rsidR="003F5627" w:rsidRDefault="00E563CA" w:rsidP="009B4EDB">
            <w:pPr>
              <w:pStyle w:val="NTUtabletext"/>
            </w:pPr>
            <w:r>
              <w:t>TWG</w:t>
            </w:r>
          </w:p>
        </w:tc>
        <w:tc>
          <w:tcPr>
            <w:tcW w:w="834" w:type="pct"/>
          </w:tcPr>
          <w:p w14:paraId="69E1EFD2" w14:textId="6D886314" w:rsidR="003F5627" w:rsidRDefault="003F5627" w:rsidP="009B4EDB">
            <w:pPr>
              <w:pStyle w:val="NTUtabletext"/>
            </w:pPr>
            <w:r>
              <w:t>SS</w:t>
            </w:r>
          </w:p>
        </w:tc>
        <w:tc>
          <w:tcPr>
            <w:tcW w:w="832" w:type="pct"/>
          </w:tcPr>
          <w:p w14:paraId="1BBA4D98" w14:textId="77777777" w:rsidR="003F5627" w:rsidRDefault="003F5627" w:rsidP="009B4EDB">
            <w:pPr>
              <w:pStyle w:val="NTUtabletext"/>
            </w:pPr>
          </w:p>
        </w:tc>
      </w:tr>
    </w:tbl>
    <w:p w14:paraId="31944727" w14:textId="23F87B5C" w:rsidR="00696068" w:rsidRPr="00EC4FFF" w:rsidRDefault="00696068" w:rsidP="00EC4FFF"/>
    <w:p w14:paraId="08B7E582" w14:textId="77777777" w:rsidR="00696068" w:rsidRPr="00EC4FFF" w:rsidRDefault="00696068" w:rsidP="00EC4FFF"/>
    <w:p w14:paraId="450A2F10" w14:textId="77777777" w:rsidR="00696068" w:rsidRPr="00EC4FFF" w:rsidRDefault="00696068" w:rsidP="00EC4FFF"/>
    <w:p w14:paraId="7B7F9C13" w14:textId="77777777" w:rsidR="00BB0469" w:rsidRPr="00EC4FFF" w:rsidRDefault="00BB0469" w:rsidP="00EC4FFF"/>
    <w:p w14:paraId="69936CC0" w14:textId="76F0F352" w:rsidR="00BB0469" w:rsidRPr="00F2701A" w:rsidRDefault="00BB0469" w:rsidP="00BB0469">
      <w:r w:rsidRPr="00F2701A">
        <w:t>TWG Stormwater Sub Group:</w:t>
      </w:r>
    </w:p>
    <w:p w14:paraId="61074CE0" w14:textId="77777777" w:rsidR="00BB0469" w:rsidRPr="00F2701A" w:rsidRDefault="00083D61" w:rsidP="00BB0469">
      <w:r w:rsidRPr="00F2701A">
        <w:t xml:space="preserve">Tim Strang, Bodo Hellberg, Alison Thompson, </w:t>
      </w:r>
      <w:r w:rsidR="0061248D" w:rsidRPr="00F2701A">
        <w:t>Chris Stumbles, David Arseneau, Victor Wong</w:t>
      </w:r>
    </w:p>
    <w:p w14:paraId="7C060681" w14:textId="77777777" w:rsidR="00FE070C" w:rsidRPr="00EC4FFF" w:rsidRDefault="00FE070C" w:rsidP="00EC4FFF"/>
    <w:p w14:paraId="40BBFE21" w14:textId="77777777" w:rsidR="00FE070C" w:rsidRDefault="00FE070C" w:rsidP="00BB0469"/>
    <w:bookmarkStart w:id="1" w:name="_yuixp0bqobt9" w:colFirst="0" w:colLast="0" w:displacedByCustomXml="next"/>
    <w:bookmarkEnd w:id="1" w:displacedByCustomXml="next"/>
    <w:sdt>
      <w:sdtPr>
        <w:rPr>
          <w:rFonts w:ascii="Calibri" w:eastAsia="Calibri" w:hAnsi="Calibri" w:cs="Calibri"/>
          <w:b w:val="0"/>
          <w:bCs w:val="0"/>
          <w:color w:val="auto"/>
          <w:sz w:val="20"/>
          <w:szCs w:val="20"/>
          <w:lang w:val="en-NZ" w:eastAsia="en-GB"/>
        </w:rPr>
        <w:id w:val="1843433633"/>
        <w:docPartObj>
          <w:docPartGallery w:val="Table of Contents"/>
          <w:docPartUnique/>
        </w:docPartObj>
      </w:sdtPr>
      <w:sdtEndPr>
        <w:rPr>
          <w:noProof/>
        </w:rPr>
      </w:sdtEndPr>
      <w:sdtContent>
        <w:p w14:paraId="5383A337" w14:textId="60083BF2" w:rsidR="0022136C" w:rsidRDefault="0022136C">
          <w:pPr>
            <w:pStyle w:val="TOCHeading"/>
          </w:pPr>
          <w:r>
            <w:t>Table of Contents</w:t>
          </w:r>
        </w:p>
        <w:p w14:paraId="0608986A" w14:textId="55DFDBD8" w:rsidR="00AF2ECE" w:rsidRDefault="00B95500">
          <w:pPr>
            <w:pStyle w:val="TOC1"/>
            <w:rPr>
              <w:rFonts w:asciiTheme="minorHAnsi" w:eastAsiaTheme="minorEastAsia" w:hAnsiTheme="minorHAnsi" w:cstheme="minorBidi"/>
              <w:b w:val="0"/>
              <w:noProof/>
              <w:color w:val="auto"/>
              <w:kern w:val="2"/>
              <w:sz w:val="22"/>
              <w:szCs w:val="22"/>
              <w:lang w:eastAsia="en-NZ"/>
              <w14:ligatures w14:val="standardContextual"/>
            </w:rPr>
          </w:pPr>
          <w:r>
            <w:rPr>
              <w:rFonts w:eastAsiaTheme="minorEastAsia" w:cstheme="minorBidi"/>
              <w:sz w:val="22"/>
              <w:szCs w:val="22"/>
              <w:lang w:val="en-US" w:eastAsia="en-US"/>
            </w:rPr>
            <w:fldChar w:fldCharType="begin"/>
          </w:r>
          <w:r>
            <w:rPr>
              <w:rFonts w:eastAsiaTheme="minorEastAsia" w:cstheme="minorBidi"/>
              <w:sz w:val="22"/>
              <w:szCs w:val="22"/>
              <w:lang w:val="en-US" w:eastAsia="en-US"/>
            </w:rPr>
            <w:instrText xml:space="preserve"> TOC \o "1-3" \h \z \u </w:instrText>
          </w:r>
          <w:r>
            <w:rPr>
              <w:rFonts w:eastAsiaTheme="minorEastAsia" w:cstheme="minorBidi"/>
              <w:sz w:val="22"/>
              <w:szCs w:val="22"/>
              <w:lang w:val="en-US" w:eastAsia="en-US"/>
            </w:rPr>
            <w:fldChar w:fldCharType="separate"/>
          </w:r>
          <w:hyperlink w:anchor="_Toc153530308" w:history="1">
            <w:r w:rsidR="00AF2ECE" w:rsidRPr="00B4472D">
              <w:rPr>
                <w:rStyle w:val="Hyperlink"/>
                <w:noProof/>
              </w:rPr>
              <w:t>GLOSSARY, ABBREVIATIONS AND REFERENCES</w:t>
            </w:r>
            <w:r w:rsidR="00AF2ECE">
              <w:rPr>
                <w:noProof/>
                <w:webHidden/>
              </w:rPr>
              <w:tab/>
            </w:r>
            <w:r w:rsidR="00AF2ECE">
              <w:rPr>
                <w:noProof/>
                <w:webHidden/>
              </w:rPr>
              <w:fldChar w:fldCharType="begin"/>
            </w:r>
            <w:r w:rsidR="00AF2ECE">
              <w:rPr>
                <w:noProof/>
                <w:webHidden/>
              </w:rPr>
              <w:instrText xml:space="preserve"> PAGEREF _Toc153530308 \h </w:instrText>
            </w:r>
            <w:r w:rsidR="00AF2ECE">
              <w:rPr>
                <w:noProof/>
                <w:webHidden/>
              </w:rPr>
            </w:r>
            <w:r w:rsidR="00AF2ECE">
              <w:rPr>
                <w:noProof/>
                <w:webHidden/>
              </w:rPr>
              <w:fldChar w:fldCharType="separate"/>
            </w:r>
            <w:r w:rsidR="00AF2ECE">
              <w:rPr>
                <w:noProof/>
                <w:webHidden/>
              </w:rPr>
              <w:t>2</w:t>
            </w:r>
            <w:r w:rsidR="00AF2ECE">
              <w:rPr>
                <w:noProof/>
                <w:webHidden/>
              </w:rPr>
              <w:fldChar w:fldCharType="end"/>
            </w:r>
          </w:hyperlink>
        </w:p>
        <w:p w14:paraId="12CBC898" w14:textId="2A6377AB"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09" w:history="1">
            <w:r w:rsidRPr="00B4472D">
              <w:rPr>
                <w:rStyle w:val="Hyperlink"/>
                <w:noProof/>
              </w:rPr>
              <w:t>GLOSSARY OF TERMS</w:t>
            </w:r>
            <w:r>
              <w:rPr>
                <w:noProof/>
                <w:webHidden/>
              </w:rPr>
              <w:tab/>
            </w:r>
            <w:r>
              <w:rPr>
                <w:noProof/>
                <w:webHidden/>
              </w:rPr>
              <w:fldChar w:fldCharType="begin"/>
            </w:r>
            <w:r>
              <w:rPr>
                <w:noProof/>
                <w:webHidden/>
              </w:rPr>
              <w:instrText xml:space="preserve"> PAGEREF _Toc153530309 \h </w:instrText>
            </w:r>
            <w:r>
              <w:rPr>
                <w:noProof/>
                <w:webHidden/>
              </w:rPr>
            </w:r>
            <w:r>
              <w:rPr>
                <w:noProof/>
                <w:webHidden/>
              </w:rPr>
              <w:fldChar w:fldCharType="separate"/>
            </w:r>
            <w:r>
              <w:rPr>
                <w:noProof/>
                <w:webHidden/>
              </w:rPr>
              <w:t>2</w:t>
            </w:r>
            <w:r>
              <w:rPr>
                <w:noProof/>
                <w:webHidden/>
              </w:rPr>
              <w:fldChar w:fldCharType="end"/>
            </w:r>
          </w:hyperlink>
        </w:p>
        <w:p w14:paraId="2EDB1788" w14:textId="2145A8CC" w:rsidR="00AF2ECE" w:rsidRDefault="00AF2ECE">
          <w:pPr>
            <w:pStyle w:val="TOC1"/>
            <w:rPr>
              <w:rFonts w:asciiTheme="minorHAnsi" w:eastAsiaTheme="minorEastAsia" w:hAnsiTheme="minorHAnsi" w:cstheme="minorBidi"/>
              <w:b w:val="0"/>
              <w:noProof/>
              <w:color w:val="auto"/>
              <w:kern w:val="2"/>
              <w:sz w:val="22"/>
              <w:szCs w:val="22"/>
              <w:lang w:eastAsia="en-NZ"/>
              <w14:ligatures w14:val="standardContextual"/>
            </w:rPr>
          </w:pPr>
          <w:hyperlink w:anchor="_Toc153530310" w:history="1">
            <w:r w:rsidRPr="00B4472D">
              <w:rPr>
                <w:rStyle w:val="Hyperlink"/>
                <w:noProof/>
              </w:rPr>
              <w:t>1</w:t>
            </w:r>
            <w:r>
              <w:rPr>
                <w:rFonts w:asciiTheme="minorHAnsi" w:eastAsiaTheme="minorEastAsia" w:hAnsiTheme="minorHAnsi" w:cstheme="minorBidi"/>
                <w:b w:val="0"/>
                <w:noProof/>
                <w:color w:val="auto"/>
                <w:kern w:val="2"/>
                <w:sz w:val="22"/>
                <w:szCs w:val="22"/>
                <w:lang w:eastAsia="en-NZ"/>
                <w14:ligatures w14:val="standardContextual"/>
              </w:rPr>
              <w:tab/>
            </w:r>
            <w:r w:rsidRPr="00B4472D">
              <w:rPr>
                <w:rStyle w:val="Hyperlink"/>
                <w:noProof/>
              </w:rPr>
              <w:t>STORMWATER</w:t>
            </w:r>
            <w:r>
              <w:rPr>
                <w:noProof/>
                <w:webHidden/>
              </w:rPr>
              <w:tab/>
            </w:r>
            <w:r>
              <w:rPr>
                <w:noProof/>
                <w:webHidden/>
              </w:rPr>
              <w:fldChar w:fldCharType="begin"/>
            </w:r>
            <w:r>
              <w:rPr>
                <w:noProof/>
                <w:webHidden/>
              </w:rPr>
              <w:instrText xml:space="preserve"> PAGEREF _Toc153530310 \h </w:instrText>
            </w:r>
            <w:r>
              <w:rPr>
                <w:noProof/>
                <w:webHidden/>
              </w:rPr>
            </w:r>
            <w:r>
              <w:rPr>
                <w:noProof/>
                <w:webHidden/>
              </w:rPr>
              <w:fldChar w:fldCharType="separate"/>
            </w:r>
            <w:r>
              <w:rPr>
                <w:noProof/>
                <w:webHidden/>
              </w:rPr>
              <w:t>6</w:t>
            </w:r>
            <w:r>
              <w:rPr>
                <w:noProof/>
                <w:webHidden/>
              </w:rPr>
              <w:fldChar w:fldCharType="end"/>
            </w:r>
          </w:hyperlink>
        </w:p>
        <w:p w14:paraId="26228B9B" w14:textId="28407C86"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11" w:history="1">
            <w:r w:rsidRPr="00B4472D">
              <w:rPr>
                <w:rStyle w:val="Hyperlink"/>
                <w:noProof/>
              </w:rPr>
              <w:t>1.1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SCOPE</w:t>
            </w:r>
            <w:r>
              <w:rPr>
                <w:noProof/>
                <w:webHidden/>
              </w:rPr>
              <w:tab/>
            </w:r>
            <w:r>
              <w:rPr>
                <w:noProof/>
                <w:webHidden/>
              </w:rPr>
              <w:fldChar w:fldCharType="begin"/>
            </w:r>
            <w:r>
              <w:rPr>
                <w:noProof/>
                <w:webHidden/>
              </w:rPr>
              <w:instrText xml:space="preserve"> PAGEREF _Toc153530311 \h </w:instrText>
            </w:r>
            <w:r>
              <w:rPr>
                <w:noProof/>
                <w:webHidden/>
              </w:rPr>
            </w:r>
            <w:r>
              <w:rPr>
                <w:noProof/>
                <w:webHidden/>
              </w:rPr>
              <w:fldChar w:fldCharType="separate"/>
            </w:r>
            <w:r>
              <w:rPr>
                <w:noProof/>
                <w:webHidden/>
              </w:rPr>
              <w:t>6</w:t>
            </w:r>
            <w:r>
              <w:rPr>
                <w:noProof/>
                <w:webHidden/>
              </w:rPr>
              <w:fldChar w:fldCharType="end"/>
            </w:r>
          </w:hyperlink>
        </w:p>
        <w:p w14:paraId="165292ED" w14:textId="31F1958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12" w:history="1">
            <w:r w:rsidRPr="00B4472D">
              <w:rPr>
                <w:rStyle w:val="Hyperlink"/>
                <w:noProof/>
              </w:rPr>
              <w:t>1.1.1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Green Infrastructure Solutions</w:t>
            </w:r>
            <w:r>
              <w:rPr>
                <w:noProof/>
                <w:webHidden/>
              </w:rPr>
              <w:tab/>
            </w:r>
            <w:r>
              <w:rPr>
                <w:noProof/>
                <w:webHidden/>
              </w:rPr>
              <w:fldChar w:fldCharType="begin"/>
            </w:r>
            <w:r>
              <w:rPr>
                <w:noProof/>
                <w:webHidden/>
              </w:rPr>
              <w:instrText xml:space="preserve"> PAGEREF _Toc153530312 \h </w:instrText>
            </w:r>
            <w:r>
              <w:rPr>
                <w:noProof/>
                <w:webHidden/>
              </w:rPr>
            </w:r>
            <w:r>
              <w:rPr>
                <w:noProof/>
                <w:webHidden/>
              </w:rPr>
              <w:fldChar w:fldCharType="separate"/>
            </w:r>
            <w:r>
              <w:rPr>
                <w:noProof/>
                <w:webHidden/>
              </w:rPr>
              <w:t>6</w:t>
            </w:r>
            <w:r>
              <w:rPr>
                <w:noProof/>
                <w:webHidden/>
              </w:rPr>
              <w:fldChar w:fldCharType="end"/>
            </w:r>
          </w:hyperlink>
        </w:p>
        <w:p w14:paraId="78DB4ADD" w14:textId="394802A0"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13" w:history="1">
            <w:r w:rsidRPr="00B4472D">
              <w:rPr>
                <w:rStyle w:val="Hyperlink"/>
                <w:noProof/>
              </w:rPr>
              <w:t>1.1.2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Purpose</w:t>
            </w:r>
            <w:r>
              <w:rPr>
                <w:noProof/>
                <w:webHidden/>
              </w:rPr>
              <w:tab/>
            </w:r>
            <w:r>
              <w:rPr>
                <w:noProof/>
                <w:webHidden/>
              </w:rPr>
              <w:fldChar w:fldCharType="begin"/>
            </w:r>
            <w:r>
              <w:rPr>
                <w:noProof/>
                <w:webHidden/>
              </w:rPr>
              <w:instrText xml:space="preserve"> PAGEREF _Toc153530313 \h </w:instrText>
            </w:r>
            <w:r>
              <w:rPr>
                <w:noProof/>
                <w:webHidden/>
              </w:rPr>
            </w:r>
            <w:r>
              <w:rPr>
                <w:noProof/>
                <w:webHidden/>
              </w:rPr>
              <w:fldChar w:fldCharType="separate"/>
            </w:r>
            <w:r>
              <w:rPr>
                <w:noProof/>
                <w:webHidden/>
              </w:rPr>
              <w:t>6</w:t>
            </w:r>
            <w:r>
              <w:rPr>
                <w:noProof/>
                <w:webHidden/>
              </w:rPr>
              <w:fldChar w:fldCharType="end"/>
            </w:r>
          </w:hyperlink>
        </w:p>
        <w:p w14:paraId="0FD3E60B" w14:textId="01EF73C7"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14" w:history="1">
            <w:r w:rsidRPr="00B4472D">
              <w:rPr>
                <w:rStyle w:val="Hyperlink"/>
                <w:noProof/>
              </w:rPr>
              <w:t>1.1.3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Document context</w:t>
            </w:r>
            <w:r>
              <w:rPr>
                <w:noProof/>
                <w:webHidden/>
              </w:rPr>
              <w:tab/>
            </w:r>
            <w:r>
              <w:rPr>
                <w:noProof/>
                <w:webHidden/>
              </w:rPr>
              <w:fldChar w:fldCharType="begin"/>
            </w:r>
            <w:r>
              <w:rPr>
                <w:noProof/>
                <w:webHidden/>
              </w:rPr>
              <w:instrText xml:space="preserve"> PAGEREF _Toc153530314 \h </w:instrText>
            </w:r>
            <w:r>
              <w:rPr>
                <w:noProof/>
                <w:webHidden/>
              </w:rPr>
            </w:r>
            <w:r>
              <w:rPr>
                <w:noProof/>
                <w:webHidden/>
              </w:rPr>
              <w:fldChar w:fldCharType="separate"/>
            </w:r>
            <w:r>
              <w:rPr>
                <w:noProof/>
                <w:webHidden/>
              </w:rPr>
              <w:t>7</w:t>
            </w:r>
            <w:r>
              <w:rPr>
                <w:noProof/>
                <w:webHidden/>
              </w:rPr>
              <w:fldChar w:fldCharType="end"/>
            </w:r>
          </w:hyperlink>
        </w:p>
        <w:p w14:paraId="4F2CDAE2" w14:textId="45E66F59"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15" w:history="1">
            <w:r w:rsidRPr="00B4472D">
              <w:rPr>
                <w:rStyle w:val="Hyperlink"/>
                <w:noProof/>
              </w:rPr>
              <w:t>1.1.4</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Feedback and Revisions</w:t>
            </w:r>
            <w:r>
              <w:rPr>
                <w:noProof/>
                <w:webHidden/>
              </w:rPr>
              <w:tab/>
            </w:r>
            <w:r>
              <w:rPr>
                <w:noProof/>
                <w:webHidden/>
              </w:rPr>
              <w:fldChar w:fldCharType="begin"/>
            </w:r>
            <w:r>
              <w:rPr>
                <w:noProof/>
                <w:webHidden/>
              </w:rPr>
              <w:instrText xml:space="preserve"> PAGEREF _Toc153530315 \h </w:instrText>
            </w:r>
            <w:r>
              <w:rPr>
                <w:noProof/>
                <w:webHidden/>
              </w:rPr>
            </w:r>
            <w:r>
              <w:rPr>
                <w:noProof/>
                <w:webHidden/>
              </w:rPr>
              <w:fldChar w:fldCharType="separate"/>
            </w:r>
            <w:r>
              <w:rPr>
                <w:noProof/>
                <w:webHidden/>
              </w:rPr>
              <w:t>7</w:t>
            </w:r>
            <w:r>
              <w:rPr>
                <w:noProof/>
                <w:webHidden/>
              </w:rPr>
              <w:fldChar w:fldCharType="end"/>
            </w:r>
          </w:hyperlink>
        </w:p>
        <w:p w14:paraId="06D5F45C" w14:textId="23070798" w:rsidR="00AF2ECE" w:rsidRDefault="00AF2ECE">
          <w:pPr>
            <w:pStyle w:val="TOC1"/>
            <w:rPr>
              <w:rFonts w:asciiTheme="minorHAnsi" w:eastAsiaTheme="minorEastAsia" w:hAnsiTheme="minorHAnsi" w:cstheme="minorBidi"/>
              <w:b w:val="0"/>
              <w:noProof/>
              <w:color w:val="auto"/>
              <w:kern w:val="2"/>
              <w:sz w:val="22"/>
              <w:szCs w:val="22"/>
              <w:lang w:eastAsia="en-NZ"/>
              <w14:ligatures w14:val="standardContextual"/>
            </w:rPr>
          </w:pPr>
          <w:hyperlink w:anchor="_Toc153530316" w:history="1">
            <w:r w:rsidRPr="00B4472D">
              <w:rPr>
                <w:rStyle w:val="Hyperlink"/>
                <w:noProof/>
              </w:rPr>
              <w:t>2</w:t>
            </w:r>
            <w:r>
              <w:rPr>
                <w:rFonts w:asciiTheme="minorHAnsi" w:eastAsiaTheme="minorEastAsia" w:hAnsiTheme="minorHAnsi" w:cstheme="minorBidi"/>
                <w:b w:val="0"/>
                <w:noProof/>
                <w:color w:val="auto"/>
                <w:kern w:val="2"/>
                <w:sz w:val="22"/>
                <w:szCs w:val="22"/>
                <w:lang w:eastAsia="en-NZ"/>
                <w14:ligatures w14:val="standardContextual"/>
              </w:rPr>
              <w:tab/>
            </w:r>
            <w:r w:rsidRPr="00B4472D">
              <w:rPr>
                <w:rStyle w:val="Hyperlink"/>
                <w:noProof/>
              </w:rPr>
              <w:t>PLANNING &amp; DESIGN</w:t>
            </w:r>
            <w:r>
              <w:rPr>
                <w:noProof/>
                <w:webHidden/>
              </w:rPr>
              <w:tab/>
            </w:r>
            <w:r>
              <w:rPr>
                <w:noProof/>
                <w:webHidden/>
              </w:rPr>
              <w:fldChar w:fldCharType="begin"/>
            </w:r>
            <w:r>
              <w:rPr>
                <w:noProof/>
                <w:webHidden/>
              </w:rPr>
              <w:instrText xml:space="preserve"> PAGEREF _Toc153530316 \h </w:instrText>
            </w:r>
            <w:r>
              <w:rPr>
                <w:noProof/>
                <w:webHidden/>
              </w:rPr>
            </w:r>
            <w:r>
              <w:rPr>
                <w:noProof/>
                <w:webHidden/>
              </w:rPr>
              <w:fldChar w:fldCharType="separate"/>
            </w:r>
            <w:r>
              <w:rPr>
                <w:noProof/>
                <w:webHidden/>
              </w:rPr>
              <w:t>7</w:t>
            </w:r>
            <w:r>
              <w:rPr>
                <w:noProof/>
                <w:webHidden/>
              </w:rPr>
              <w:fldChar w:fldCharType="end"/>
            </w:r>
          </w:hyperlink>
        </w:p>
        <w:p w14:paraId="590C223F" w14:textId="1EFE2074"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17" w:history="1">
            <w:r w:rsidRPr="00B4472D">
              <w:rPr>
                <w:rStyle w:val="Hyperlink"/>
                <w:noProof/>
              </w:rPr>
              <w:t>2.1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GENERAL</w:t>
            </w:r>
            <w:r>
              <w:rPr>
                <w:noProof/>
                <w:webHidden/>
              </w:rPr>
              <w:tab/>
            </w:r>
            <w:r>
              <w:rPr>
                <w:noProof/>
                <w:webHidden/>
              </w:rPr>
              <w:fldChar w:fldCharType="begin"/>
            </w:r>
            <w:r>
              <w:rPr>
                <w:noProof/>
                <w:webHidden/>
              </w:rPr>
              <w:instrText xml:space="preserve"> PAGEREF _Toc153530317 \h </w:instrText>
            </w:r>
            <w:r>
              <w:rPr>
                <w:noProof/>
                <w:webHidden/>
              </w:rPr>
            </w:r>
            <w:r>
              <w:rPr>
                <w:noProof/>
                <w:webHidden/>
              </w:rPr>
              <w:fldChar w:fldCharType="separate"/>
            </w:r>
            <w:r>
              <w:rPr>
                <w:noProof/>
                <w:webHidden/>
              </w:rPr>
              <w:t>7</w:t>
            </w:r>
            <w:r>
              <w:rPr>
                <w:noProof/>
                <w:webHidden/>
              </w:rPr>
              <w:fldChar w:fldCharType="end"/>
            </w:r>
          </w:hyperlink>
        </w:p>
        <w:p w14:paraId="418AA6E6" w14:textId="5B5A5AF5"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18" w:history="1">
            <w:r w:rsidRPr="00B4472D">
              <w:rPr>
                <w:rStyle w:val="Hyperlink"/>
                <w:noProof/>
              </w:rPr>
              <w:t>2.1.1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Planning for Stormwater Management</w:t>
            </w:r>
            <w:r>
              <w:rPr>
                <w:noProof/>
                <w:webHidden/>
              </w:rPr>
              <w:tab/>
            </w:r>
            <w:r>
              <w:rPr>
                <w:noProof/>
                <w:webHidden/>
              </w:rPr>
              <w:fldChar w:fldCharType="begin"/>
            </w:r>
            <w:r>
              <w:rPr>
                <w:noProof/>
                <w:webHidden/>
              </w:rPr>
              <w:instrText xml:space="preserve"> PAGEREF _Toc153530318 \h </w:instrText>
            </w:r>
            <w:r>
              <w:rPr>
                <w:noProof/>
                <w:webHidden/>
              </w:rPr>
            </w:r>
            <w:r>
              <w:rPr>
                <w:noProof/>
                <w:webHidden/>
              </w:rPr>
              <w:fldChar w:fldCharType="separate"/>
            </w:r>
            <w:r>
              <w:rPr>
                <w:noProof/>
                <w:webHidden/>
              </w:rPr>
              <w:t>7</w:t>
            </w:r>
            <w:r>
              <w:rPr>
                <w:noProof/>
                <w:webHidden/>
              </w:rPr>
              <w:fldChar w:fldCharType="end"/>
            </w:r>
          </w:hyperlink>
        </w:p>
        <w:p w14:paraId="7F31A17D" w14:textId="2547D683"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19" w:history="1">
            <w:r w:rsidRPr="00B4472D">
              <w:rPr>
                <w:rStyle w:val="Hyperlink"/>
                <w:noProof/>
              </w:rPr>
              <w:t>2.1.2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Water Sensitive Urban Design</w:t>
            </w:r>
            <w:r>
              <w:rPr>
                <w:noProof/>
                <w:webHidden/>
              </w:rPr>
              <w:tab/>
            </w:r>
            <w:r>
              <w:rPr>
                <w:noProof/>
                <w:webHidden/>
              </w:rPr>
              <w:fldChar w:fldCharType="begin"/>
            </w:r>
            <w:r>
              <w:rPr>
                <w:noProof/>
                <w:webHidden/>
              </w:rPr>
              <w:instrText xml:space="preserve"> PAGEREF _Toc153530319 \h </w:instrText>
            </w:r>
            <w:r>
              <w:rPr>
                <w:noProof/>
                <w:webHidden/>
              </w:rPr>
            </w:r>
            <w:r>
              <w:rPr>
                <w:noProof/>
                <w:webHidden/>
              </w:rPr>
              <w:fldChar w:fldCharType="separate"/>
            </w:r>
            <w:r>
              <w:rPr>
                <w:noProof/>
                <w:webHidden/>
              </w:rPr>
              <w:t>8</w:t>
            </w:r>
            <w:r>
              <w:rPr>
                <w:noProof/>
                <w:webHidden/>
              </w:rPr>
              <w:fldChar w:fldCharType="end"/>
            </w:r>
          </w:hyperlink>
        </w:p>
        <w:p w14:paraId="2E0D33BE" w14:textId="3E1A7D3B"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0" w:history="1">
            <w:r w:rsidRPr="00B4472D">
              <w:rPr>
                <w:rStyle w:val="Hyperlink"/>
                <w:noProof/>
              </w:rPr>
              <w:t>2.1.3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Objectives</w:t>
            </w:r>
            <w:r>
              <w:rPr>
                <w:noProof/>
                <w:webHidden/>
              </w:rPr>
              <w:tab/>
            </w:r>
            <w:r>
              <w:rPr>
                <w:noProof/>
                <w:webHidden/>
              </w:rPr>
              <w:fldChar w:fldCharType="begin"/>
            </w:r>
            <w:r>
              <w:rPr>
                <w:noProof/>
                <w:webHidden/>
              </w:rPr>
              <w:instrText xml:space="preserve"> PAGEREF _Toc153530320 \h </w:instrText>
            </w:r>
            <w:r>
              <w:rPr>
                <w:noProof/>
                <w:webHidden/>
              </w:rPr>
            </w:r>
            <w:r>
              <w:rPr>
                <w:noProof/>
                <w:webHidden/>
              </w:rPr>
              <w:fldChar w:fldCharType="separate"/>
            </w:r>
            <w:r>
              <w:rPr>
                <w:noProof/>
                <w:webHidden/>
              </w:rPr>
              <w:t>9</w:t>
            </w:r>
            <w:r>
              <w:rPr>
                <w:noProof/>
                <w:webHidden/>
              </w:rPr>
              <w:fldChar w:fldCharType="end"/>
            </w:r>
          </w:hyperlink>
        </w:p>
        <w:p w14:paraId="4B86D943" w14:textId="57E745C7"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1" w:history="1">
            <w:r w:rsidRPr="00B4472D">
              <w:rPr>
                <w:rStyle w:val="Hyperlink"/>
                <w:noProof/>
              </w:rPr>
              <w:t>2.1.4</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Legislation and policy</w:t>
            </w:r>
            <w:r>
              <w:rPr>
                <w:noProof/>
                <w:webHidden/>
              </w:rPr>
              <w:tab/>
            </w:r>
            <w:r>
              <w:rPr>
                <w:noProof/>
                <w:webHidden/>
              </w:rPr>
              <w:fldChar w:fldCharType="begin"/>
            </w:r>
            <w:r>
              <w:rPr>
                <w:noProof/>
                <w:webHidden/>
              </w:rPr>
              <w:instrText xml:space="preserve"> PAGEREF _Toc153530321 \h </w:instrText>
            </w:r>
            <w:r>
              <w:rPr>
                <w:noProof/>
                <w:webHidden/>
              </w:rPr>
            </w:r>
            <w:r>
              <w:rPr>
                <w:noProof/>
                <w:webHidden/>
              </w:rPr>
              <w:fldChar w:fldCharType="separate"/>
            </w:r>
            <w:r>
              <w:rPr>
                <w:noProof/>
                <w:webHidden/>
              </w:rPr>
              <w:t>9</w:t>
            </w:r>
            <w:r>
              <w:rPr>
                <w:noProof/>
                <w:webHidden/>
              </w:rPr>
              <w:fldChar w:fldCharType="end"/>
            </w:r>
          </w:hyperlink>
        </w:p>
        <w:p w14:paraId="0F49C5FF" w14:textId="39DF734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2" w:history="1">
            <w:r w:rsidRPr="00B4472D">
              <w:rPr>
                <w:rStyle w:val="Hyperlink"/>
                <w:noProof/>
              </w:rPr>
              <w:t>2.1.5</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Technical Publications and Guidance Documents</w:t>
            </w:r>
            <w:r>
              <w:rPr>
                <w:noProof/>
                <w:webHidden/>
              </w:rPr>
              <w:tab/>
            </w:r>
            <w:r>
              <w:rPr>
                <w:noProof/>
                <w:webHidden/>
              </w:rPr>
              <w:fldChar w:fldCharType="begin"/>
            </w:r>
            <w:r>
              <w:rPr>
                <w:noProof/>
                <w:webHidden/>
              </w:rPr>
              <w:instrText xml:space="preserve"> PAGEREF _Toc153530322 \h </w:instrText>
            </w:r>
            <w:r>
              <w:rPr>
                <w:noProof/>
                <w:webHidden/>
              </w:rPr>
            </w:r>
            <w:r>
              <w:rPr>
                <w:noProof/>
                <w:webHidden/>
              </w:rPr>
              <w:fldChar w:fldCharType="separate"/>
            </w:r>
            <w:r>
              <w:rPr>
                <w:noProof/>
                <w:webHidden/>
              </w:rPr>
              <w:t>10</w:t>
            </w:r>
            <w:r>
              <w:rPr>
                <w:noProof/>
                <w:webHidden/>
              </w:rPr>
              <w:fldChar w:fldCharType="end"/>
            </w:r>
          </w:hyperlink>
        </w:p>
        <w:p w14:paraId="1C3D7545" w14:textId="3446C4B9"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3" w:history="1">
            <w:r w:rsidRPr="00B4472D">
              <w:rPr>
                <w:rStyle w:val="Hyperlink"/>
                <w:noProof/>
              </w:rPr>
              <w:t>2.1.6</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Water Service Entity (WSE) Requirements</w:t>
            </w:r>
            <w:r>
              <w:rPr>
                <w:noProof/>
                <w:webHidden/>
              </w:rPr>
              <w:tab/>
            </w:r>
            <w:r>
              <w:rPr>
                <w:noProof/>
                <w:webHidden/>
              </w:rPr>
              <w:fldChar w:fldCharType="begin"/>
            </w:r>
            <w:r>
              <w:rPr>
                <w:noProof/>
                <w:webHidden/>
              </w:rPr>
              <w:instrText xml:space="preserve"> PAGEREF _Toc153530323 \h </w:instrText>
            </w:r>
            <w:r>
              <w:rPr>
                <w:noProof/>
                <w:webHidden/>
              </w:rPr>
            </w:r>
            <w:r>
              <w:rPr>
                <w:noProof/>
                <w:webHidden/>
              </w:rPr>
              <w:fldChar w:fldCharType="separate"/>
            </w:r>
            <w:r>
              <w:rPr>
                <w:noProof/>
                <w:webHidden/>
              </w:rPr>
              <w:t>10</w:t>
            </w:r>
            <w:r>
              <w:rPr>
                <w:noProof/>
                <w:webHidden/>
              </w:rPr>
              <w:fldChar w:fldCharType="end"/>
            </w:r>
          </w:hyperlink>
        </w:p>
        <w:p w14:paraId="7CC8A34B" w14:textId="269D20F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4" w:history="1">
            <w:r w:rsidRPr="00B4472D">
              <w:rPr>
                <w:rStyle w:val="Hyperlink"/>
                <w:noProof/>
              </w:rPr>
              <w:t>2.1.7</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Health and Safety – access to the Water Service Entity’s stormwater network</w:t>
            </w:r>
            <w:r>
              <w:rPr>
                <w:noProof/>
                <w:webHidden/>
              </w:rPr>
              <w:tab/>
            </w:r>
            <w:r>
              <w:rPr>
                <w:noProof/>
                <w:webHidden/>
              </w:rPr>
              <w:fldChar w:fldCharType="begin"/>
            </w:r>
            <w:r>
              <w:rPr>
                <w:noProof/>
                <w:webHidden/>
              </w:rPr>
              <w:instrText xml:space="preserve"> PAGEREF _Toc153530324 \h </w:instrText>
            </w:r>
            <w:r>
              <w:rPr>
                <w:noProof/>
                <w:webHidden/>
              </w:rPr>
            </w:r>
            <w:r>
              <w:rPr>
                <w:noProof/>
                <w:webHidden/>
              </w:rPr>
              <w:fldChar w:fldCharType="separate"/>
            </w:r>
            <w:r>
              <w:rPr>
                <w:noProof/>
                <w:webHidden/>
              </w:rPr>
              <w:t>11</w:t>
            </w:r>
            <w:r>
              <w:rPr>
                <w:noProof/>
                <w:webHidden/>
              </w:rPr>
              <w:fldChar w:fldCharType="end"/>
            </w:r>
          </w:hyperlink>
        </w:p>
        <w:p w14:paraId="382D5C2C" w14:textId="3895E814"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5" w:history="1">
            <w:r w:rsidRPr="00B4472D">
              <w:rPr>
                <w:rStyle w:val="Hyperlink"/>
                <w:noProof/>
              </w:rPr>
              <w:t>2.1.8</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Catchment Planning -Water Service Entity Requirements</w:t>
            </w:r>
            <w:r>
              <w:rPr>
                <w:noProof/>
                <w:webHidden/>
              </w:rPr>
              <w:tab/>
            </w:r>
            <w:r>
              <w:rPr>
                <w:noProof/>
                <w:webHidden/>
              </w:rPr>
              <w:fldChar w:fldCharType="begin"/>
            </w:r>
            <w:r>
              <w:rPr>
                <w:noProof/>
                <w:webHidden/>
              </w:rPr>
              <w:instrText xml:space="preserve"> PAGEREF _Toc153530325 \h </w:instrText>
            </w:r>
            <w:r>
              <w:rPr>
                <w:noProof/>
                <w:webHidden/>
              </w:rPr>
            </w:r>
            <w:r>
              <w:rPr>
                <w:noProof/>
                <w:webHidden/>
              </w:rPr>
              <w:fldChar w:fldCharType="separate"/>
            </w:r>
            <w:r>
              <w:rPr>
                <w:noProof/>
                <w:webHidden/>
              </w:rPr>
              <w:t>12</w:t>
            </w:r>
            <w:r>
              <w:rPr>
                <w:noProof/>
                <w:webHidden/>
              </w:rPr>
              <w:fldChar w:fldCharType="end"/>
            </w:r>
          </w:hyperlink>
        </w:p>
        <w:p w14:paraId="3F35DB6D" w14:textId="079B9BD0"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6" w:history="1">
            <w:r w:rsidRPr="00B4472D">
              <w:rPr>
                <w:rStyle w:val="Hyperlink"/>
                <w:noProof/>
              </w:rPr>
              <w:t>2.1.9</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System components</w:t>
            </w:r>
            <w:r>
              <w:rPr>
                <w:noProof/>
                <w:webHidden/>
              </w:rPr>
              <w:tab/>
            </w:r>
            <w:r>
              <w:rPr>
                <w:noProof/>
                <w:webHidden/>
              </w:rPr>
              <w:fldChar w:fldCharType="begin"/>
            </w:r>
            <w:r>
              <w:rPr>
                <w:noProof/>
                <w:webHidden/>
              </w:rPr>
              <w:instrText xml:space="preserve"> PAGEREF _Toc153530326 \h </w:instrText>
            </w:r>
            <w:r>
              <w:rPr>
                <w:noProof/>
                <w:webHidden/>
              </w:rPr>
            </w:r>
            <w:r>
              <w:rPr>
                <w:noProof/>
                <w:webHidden/>
              </w:rPr>
              <w:fldChar w:fldCharType="separate"/>
            </w:r>
            <w:r>
              <w:rPr>
                <w:noProof/>
                <w:webHidden/>
              </w:rPr>
              <w:t>12</w:t>
            </w:r>
            <w:r>
              <w:rPr>
                <w:noProof/>
                <w:webHidden/>
              </w:rPr>
              <w:fldChar w:fldCharType="end"/>
            </w:r>
          </w:hyperlink>
        </w:p>
        <w:p w14:paraId="102FBD77" w14:textId="5C89A080"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7" w:history="1">
            <w:r w:rsidRPr="00B4472D">
              <w:rPr>
                <w:rStyle w:val="Hyperlink"/>
                <w:noProof/>
              </w:rPr>
              <w:t>2.1.10</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Catchment and off-site effects</w:t>
            </w:r>
            <w:r>
              <w:rPr>
                <w:noProof/>
                <w:webHidden/>
              </w:rPr>
              <w:tab/>
            </w:r>
            <w:r>
              <w:rPr>
                <w:noProof/>
                <w:webHidden/>
              </w:rPr>
              <w:fldChar w:fldCharType="begin"/>
            </w:r>
            <w:r>
              <w:rPr>
                <w:noProof/>
                <w:webHidden/>
              </w:rPr>
              <w:instrText xml:space="preserve"> PAGEREF _Toc153530327 \h </w:instrText>
            </w:r>
            <w:r>
              <w:rPr>
                <w:noProof/>
                <w:webHidden/>
              </w:rPr>
            </w:r>
            <w:r>
              <w:rPr>
                <w:noProof/>
                <w:webHidden/>
              </w:rPr>
              <w:fldChar w:fldCharType="separate"/>
            </w:r>
            <w:r>
              <w:rPr>
                <w:noProof/>
                <w:webHidden/>
              </w:rPr>
              <w:t>13</w:t>
            </w:r>
            <w:r>
              <w:rPr>
                <w:noProof/>
                <w:webHidden/>
              </w:rPr>
              <w:fldChar w:fldCharType="end"/>
            </w:r>
          </w:hyperlink>
        </w:p>
        <w:p w14:paraId="1284420B" w14:textId="578C6AD1"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8" w:history="1">
            <w:r w:rsidRPr="00B4472D">
              <w:rPr>
                <w:rStyle w:val="Hyperlink"/>
                <w:noProof/>
              </w:rPr>
              <w:t>2.1.11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Water quality</w:t>
            </w:r>
            <w:r>
              <w:rPr>
                <w:noProof/>
                <w:webHidden/>
              </w:rPr>
              <w:tab/>
            </w:r>
            <w:r>
              <w:rPr>
                <w:noProof/>
                <w:webHidden/>
              </w:rPr>
              <w:fldChar w:fldCharType="begin"/>
            </w:r>
            <w:r>
              <w:rPr>
                <w:noProof/>
                <w:webHidden/>
              </w:rPr>
              <w:instrText xml:space="preserve"> PAGEREF _Toc153530328 \h </w:instrText>
            </w:r>
            <w:r>
              <w:rPr>
                <w:noProof/>
                <w:webHidden/>
              </w:rPr>
            </w:r>
            <w:r>
              <w:rPr>
                <w:noProof/>
                <w:webHidden/>
              </w:rPr>
              <w:fldChar w:fldCharType="separate"/>
            </w:r>
            <w:r>
              <w:rPr>
                <w:noProof/>
                <w:webHidden/>
              </w:rPr>
              <w:t>14</w:t>
            </w:r>
            <w:r>
              <w:rPr>
                <w:noProof/>
                <w:webHidden/>
              </w:rPr>
              <w:fldChar w:fldCharType="end"/>
            </w:r>
          </w:hyperlink>
        </w:p>
        <w:p w14:paraId="76E6623B" w14:textId="5A62D3D7"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29" w:history="1">
            <w:r w:rsidRPr="00B4472D">
              <w:rPr>
                <w:rStyle w:val="Hyperlink"/>
                <w:noProof/>
              </w:rPr>
              <w:t>2.1.12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Water quantity</w:t>
            </w:r>
            <w:r>
              <w:rPr>
                <w:noProof/>
                <w:webHidden/>
              </w:rPr>
              <w:tab/>
            </w:r>
            <w:r>
              <w:rPr>
                <w:noProof/>
                <w:webHidden/>
              </w:rPr>
              <w:fldChar w:fldCharType="begin"/>
            </w:r>
            <w:r>
              <w:rPr>
                <w:noProof/>
                <w:webHidden/>
              </w:rPr>
              <w:instrText xml:space="preserve"> PAGEREF _Toc153530329 \h </w:instrText>
            </w:r>
            <w:r>
              <w:rPr>
                <w:noProof/>
                <w:webHidden/>
              </w:rPr>
            </w:r>
            <w:r>
              <w:rPr>
                <w:noProof/>
                <w:webHidden/>
              </w:rPr>
              <w:fldChar w:fldCharType="separate"/>
            </w:r>
            <w:r>
              <w:rPr>
                <w:noProof/>
                <w:webHidden/>
              </w:rPr>
              <w:t>14</w:t>
            </w:r>
            <w:r>
              <w:rPr>
                <w:noProof/>
                <w:webHidden/>
              </w:rPr>
              <w:fldChar w:fldCharType="end"/>
            </w:r>
          </w:hyperlink>
        </w:p>
        <w:p w14:paraId="7F536126" w14:textId="4DDBCC3C"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0" w:history="1">
            <w:r w:rsidRPr="00B4472D">
              <w:rPr>
                <w:rStyle w:val="Hyperlink"/>
                <w:noProof/>
              </w:rPr>
              <w:t>2.1.13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Climate change</w:t>
            </w:r>
            <w:r>
              <w:rPr>
                <w:noProof/>
                <w:webHidden/>
              </w:rPr>
              <w:tab/>
            </w:r>
            <w:r>
              <w:rPr>
                <w:noProof/>
                <w:webHidden/>
              </w:rPr>
              <w:fldChar w:fldCharType="begin"/>
            </w:r>
            <w:r>
              <w:rPr>
                <w:noProof/>
                <w:webHidden/>
              </w:rPr>
              <w:instrText xml:space="preserve"> PAGEREF _Toc153530330 \h </w:instrText>
            </w:r>
            <w:r>
              <w:rPr>
                <w:noProof/>
                <w:webHidden/>
              </w:rPr>
            </w:r>
            <w:r>
              <w:rPr>
                <w:noProof/>
                <w:webHidden/>
              </w:rPr>
              <w:fldChar w:fldCharType="separate"/>
            </w:r>
            <w:r>
              <w:rPr>
                <w:noProof/>
                <w:webHidden/>
              </w:rPr>
              <w:t>14</w:t>
            </w:r>
            <w:r>
              <w:rPr>
                <w:noProof/>
                <w:webHidden/>
              </w:rPr>
              <w:fldChar w:fldCharType="end"/>
            </w:r>
          </w:hyperlink>
        </w:p>
        <w:p w14:paraId="3CC2E86A" w14:textId="1A7E5E89"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31" w:history="1">
            <w:r w:rsidRPr="00B4472D">
              <w:rPr>
                <w:rStyle w:val="Hyperlink"/>
                <w:noProof/>
              </w:rPr>
              <w:t>2.2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DESIGN</w:t>
            </w:r>
            <w:r>
              <w:rPr>
                <w:noProof/>
                <w:webHidden/>
              </w:rPr>
              <w:tab/>
            </w:r>
            <w:r>
              <w:rPr>
                <w:noProof/>
                <w:webHidden/>
              </w:rPr>
              <w:fldChar w:fldCharType="begin"/>
            </w:r>
            <w:r>
              <w:rPr>
                <w:noProof/>
                <w:webHidden/>
              </w:rPr>
              <w:instrText xml:space="preserve"> PAGEREF _Toc153530331 \h </w:instrText>
            </w:r>
            <w:r>
              <w:rPr>
                <w:noProof/>
                <w:webHidden/>
              </w:rPr>
            </w:r>
            <w:r>
              <w:rPr>
                <w:noProof/>
                <w:webHidden/>
              </w:rPr>
              <w:fldChar w:fldCharType="separate"/>
            </w:r>
            <w:r>
              <w:rPr>
                <w:noProof/>
                <w:webHidden/>
              </w:rPr>
              <w:t>15</w:t>
            </w:r>
            <w:r>
              <w:rPr>
                <w:noProof/>
                <w:webHidden/>
              </w:rPr>
              <w:fldChar w:fldCharType="end"/>
            </w:r>
          </w:hyperlink>
        </w:p>
        <w:p w14:paraId="1C5AFCDB" w14:textId="274573C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2" w:history="1">
            <w:r w:rsidRPr="00B4472D">
              <w:rPr>
                <w:rStyle w:val="Hyperlink"/>
                <w:noProof/>
              </w:rPr>
              <w:t>2.2.1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Durability</w:t>
            </w:r>
            <w:r>
              <w:rPr>
                <w:noProof/>
                <w:webHidden/>
              </w:rPr>
              <w:tab/>
            </w:r>
            <w:r>
              <w:rPr>
                <w:noProof/>
                <w:webHidden/>
              </w:rPr>
              <w:fldChar w:fldCharType="begin"/>
            </w:r>
            <w:r>
              <w:rPr>
                <w:noProof/>
                <w:webHidden/>
              </w:rPr>
              <w:instrText xml:space="preserve"> PAGEREF _Toc153530332 \h </w:instrText>
            </w:r>
            <w:r>
              <w:rPr>
                <w:noProof/>
                <w:webHidden/>
              </w:rPr>
            </w:r>
            <w:r>
              <w:rPr>
                <w:noProof/>
                <w:webHidden/>
              </w:rPr>
              <w:fldChar w:fldCharType="separate"/>
            </w:r>
            <w:r>
              <w:rPr>
                <w:noProof/>
                <w:webHidden/>
              </w:rPr>
              <w:t>15</w:t>
            </w:r>
            <w:r>
              <w:rPr>
                <w:noProof/>
                <w:webHidden/>
              </w:rPr>
              <w:fldChar w:fldCharType="end"/>
            </w:r>
          </w:hyperlink>
        </w:p>
        <w:p w14:paraId="69A328EF" w14:textId="60F8BDDB"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3" w:history="1">
            <w:r w:rsidRPr="00B4472D">
              <w:rPr>
                <w:rStyle w:val="Hyperlink"/>
                <w:noProof/>
              </w:rPr>
              <w:t>2.2.2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Future development</w:t>
            </w:r>
            <w:r>
              <w:rPr>
                <w:noProof/>
                <w:webHidden/>
              </w:rPr>
              <w:tab/>
            </w:r>
            <w:r>
              <w:rPr>
                <w:noProof/>
                <w:webHidden/>
              </w:rPr>
              <w:fldChar w:fldCharType="begin"/>
            </w:r>
            <w:r>
              <w:rPr>
                <w:noProof/>
                <w:webHidden/>
              </w:rPr>
              <w:instrText xml:space="preserve"> PAGEREF _Toc153530333 \h </w:instrText>
            </w:r>
            <w:r>
              <w:rPr>
                <w:noProof/>
                <w:webHidden/>
              </w:rPr>
            </w:r>
            <w:r>
              <w:rPr>
                <w:noProof/>
                <w:webHidden/>
              </w:rPr>
              <w:fldChar w:fldCharType="separate"/>
            </w:r>
            <w:r>
              <w:rPr>
                <w:noProof/>
                <w:webHidden/>
              </w:rPr>
              <w:t>16</w:t>
            </w:r>
            <w:r>
              <w:rPr>
                <w:noProof/>
                <w:webHidden/>
              </w:rPr>
              <w:fldChar w:fldCharType="end"/>
            </w:r>
          </w:hyperlink>
        </w:p>
        <w:p w14:paraId="33664EB0" w14:textId="1527CFC9"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4" w:history="1">
            <w:r w:rsidRPr="00B4472D">
              <w:rPr>
                <w:rStyle w:val="Hyperlink"/>
                <w:noProof/>
              </w:rPr>
              <w:t>2.2.3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Integrated stormwater management</w:t>
            </w:r>
            <w:r>
              <w:rPr>
                <w:noProof/>
                <w:webHidden/>
              </w:rPr>
              <w:tab/>
            </w:r>
            <w:r>
              <w:rPr>
                <w:noProof/>
                <w:webHidden/>
              </w:rPr>
              <w:fldChar w:fldCharType="begin"/>
            </w:r>
            <w:r>
              <w:rPr>
                <w:noProof/>
                <w:webHidden/>
              </w:rPr>
              <w:instrText xml:space="preserve"> PAGEREF _Toc153530334 \h </w:instrText>
            </w:r>
            <w:r>
              <w:rPr>
                <w:noProof/>
                <w:webHidden/>
              </w:rPr>
            </w:r>
            <w:r>
              <w:rPr>
                <w:noProof/>
                <w:webHidden/>
              </w:rPr>
              <w:fldChar w:fldCharType="separate"/>
            </w:r>
            <w:r>
              <w:rPr>
                <w:noProof/>
                <w:webHidden/>
              </w:rPr>
              <w:t>16</w:t>
            </w:r>
            <w:r>
              <w:rPr>
                <w:noProof/>
                <w:webHidden/>
              </w:rPr>
              <w:fldChar w:fldCharType="end"/>
            </w:r>
          </w:hyperlink>
        </w:p>
        <w:p w14:paraId="76E5850F" w14:textId="2D60679A"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5" w:history="1">
            <w:r w:rsidRPr="00B4472D">
              <w:rPr>
                <w:rStyle w:val="Hyperlink"/>
                <w:noProof/>
              </w:rPr>
              <w:t>2.2.4</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Stormwater system design approach</w:t>
            </w:r>
            <w:r>
              <w:rPr>
                <w:noProof/>
                <w:webHidden/>
              </w:rPr>
              <w:tab/>
            </w:r>
            <w:r>
              <w:rPr>
                <w:noProof/>
                <w:webHidden/>
              </w:rPr>
              <w:fldChar w:fldCharType="begin"/>
            </w:r>
            <w:r>
              <w:rPr>
                <w:noProof/>
                <w:webHidden/>
              </w:rPr>
              <w:instrText xml:space="preserve"> PAGEREF _Toc153530335 \h </w:instrText>
            </w:r>
            <w:r>
              <w:rPr>
                <w:noProof/>
                <w:webHidden/>
              </w:rPr>
            </w:r>
            <w:r>
              <w:rPr>
                <w:noProof/>
                <w:webHidden/>
              </w:rPr>
              <w:fldChar w:fldCharType="separate"/>
            </w:r>
            <w:r>
              <w:rPr>
                <w:noProof/>
                <w:webHidden/>
              </w:rPr>
              <w:t>16</w:t>
            </w:r>
            <w:r>
              <w:rPr>
                <w:noProof/>
                <w:webHidden/>
              </w:rPr>
              <w:fldChar w:fldCharType="end"/>
            </w:r>
          </w:hyperlink>
        </w:p>
        <w:p w14:paraId="5E2E8975" w14:textId="147235B7"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6" w:history="1">
            <w:r w:rsidRPr="00B4472D">
              <w:rPr>
                <w:rStyle w:val="Hyperlink"/>
                <w:noProof/>
              </w:rPr>
              <w:t>2.2.5</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Design criteria</w:t>
            </w:r>
            <w:r>
              <w:rPr>
                <w:noProof/>
                <w:webHidden/>
              </w:rPr>
              <w:tab/>
            </w:r>
            <w:r>
              <w:rPr>
                <w:noProof/>
                <w:webHidden/>
              </w:rPr>
              <w:fldChar w:fldCharType="begin"/>
            </w:r>
            <w:r>
              <w:rPr>
                <w:noProof/>
                <w:webHidden/>
              </w:rPr>
              <w:instrText xml:space="preserve"> PAGEREF _Toc153530336 \h </w:instrText>
            </w:r>
            <w:r>
              <w:rPr>
                <w:noProof/>
                <w:webHidden/>
              </w:rPr>
            </w:r>
            <w:r>
              <w:rPr>
                <w:noProof/>
                <w:webHidden/>
              </w:rPr>
              <w:fldChar w:fldCharType="separate"/>
            </w:r>
            <w:r>
              <w:rPr>
                <w:noProof/>
                <w:webHidden/>
              </w:rPr>
              <w:t>17</w:t>
            </w:r>
            <w:r>
              <w:rPr>
                <w:noProof/>
                <w:webHidden/>
              </w:rPr>
              <w:fldChar w:fldCharType="end"/>
            </w:r>
          </w:hyperlink>
        </w:p>
        <w:p w14:paraId="3A5C34D5" w14:textId="6C2AF964"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7" w:history="1">
            <w:r w:rsidRPr="00B4472D">
              <w:rPr>
                <w:rStyle w:val="Hyperlink"/>
                <w:noProof/>
              </w:rPr>
              <w:t>2.2.6</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Stormwater quality and quantity control</w:t>
            </w:r>
            <w:r>
              <w:rPr>
                <w:noProof/>
                <w:webHidden/>
              </w:rPr>
              <w:tab/>
            </w:r>
            <w:r>
              <w:rPr>
                <w:noProof/>
                <w:webHidden/>
              </w:rPr>
              <w:fldChar w:fldCharType="begin"/>
            </w:r>
            <w:r>
              <w:rPr>
                <w:noProof/>
                <w:webHidden/>
              </w:rPr>
              <w:instrText xml:space="preserve"> PAGEREF _Toc153530337 \h </w:instrText>
            </w:r>
            <w:r>
              <w:rPr>
                <w:noProof/>
                <w:webHidden/>
              </w:rPr>
            </w:r>
            <w:r>
              <w:rPr>
                <w:noProof/>
                <w:webHidden/>
              </w:rPr>
              <w:fldChar w:fldCharType="separate"/>
            </w:r>
            <w:r>
              <w:rPr>
                <w:noProof/>
                <w:webHidden/>
              </w:rPr>
              <w:t>23</w:t>
            </w:r>
            <w:r>
              <w:rPr>
                <w:noProof/>
                <w:webHidden/>
              </w:rPr>
              <w:fldChar w:fldCharType="end"/>
            </w:r>
          </w:hyperlink>
        </w:p>
        <w:p w14:paraId="7E63955C" w14:textId="0D073202"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8" w:history="1">
            <w:r w:rsidRPr="00B4472D">
              <w:rPr>
                <w:rStyle w:val="Hyperlink"/>
                <w:noProof/>
              </w:rPr>
              <w:t>2.2.7</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Watercourses, natural and constructed waterways</w:t>
            </w:r>
            <w:r>
              <w:rPr>
                <w:noProof/>
                <w:webHidden/>
              </w:rPr>
              <w:tab/>
            </w:r>
            <w:r>
              <w:rPr>
                <w:noProof/>
                <w:webHidden/>
              </w:rPr>
              <w:fldChar w:fldCharType="begin"/>
            </w:r>
            <w:r>
              <w:rPr>
                <w:noProof/>
                <w:webHidden/>
              </w:rPr>
              <w:instrText xml:space="preserve"> PAGEREF _Toc153530338 \h </w:instrText>
            </w:r>
            <w:r>
              <w:rPr>
                <w:noProof/>
                <w:webHidden/>
              </w:rPr>
            </w:r>
            <w:r>
              <w:rPr>
                <w:noProof/>
                <w:webHidden/>
              </w:rPr>
              <w:fldChar w:fldCharType="separate"/>
            </w:r>
            <w:r>
              <w:rPr>
                <w:noProof/>
                <w:webHidden/>
              </w:rPr>
              <w:t>26</w:t>
            </w:r>
            <w:r>
              <w:rPr>
                <w:noProof/>
                <w:webHidden/>
              </w:rPr>
              <w:fldChar w:fldCharType="end"/>
            </w:r>
          </w:hyperlink>
        </w:p>
        <w:p w14:paraId="4D65DD49" w14:textId="3FBDFEB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39" w:history="1">
            <w:r w:rsidRPr="00B4472D">
              <w:rPr>
                <w:rStyle w:val="Hyperlink"/>
                <w:noProof/>
              </w:rPr>
              <w:t>2.2.8</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Stormwater pumping</w:t>
            </w:r>
            <w:r>
              <w:rPr>
                <w:noProof/>
                <w:webHidden/>
              </w:rPr>
              <w:tab/>
            </w:r>
            <w:r>
              <w:rPr>
                <w:noProof/>
                <w:webHidden/>
              </w:rPr>
              <w:fldChar w:fldCharType="begin"/>
            </w:r>
            <w:r>
              <w:rPr>
                <w:noProof/>
                <w:webHidden/>
              </w:rPr>
              <w:instrText xml:space="preserve"> PAGEREF _Toc153530339 \h </w:instrText>
            </w:r>
            <w:r>
              <w:rPr>
                <w:noProof/>
                <w:webHidden/>
              </w:rPr>
            </w:r>
            <w:r>
              <w:rPr>
                <w:noProof/>
                <w:webHidden/>
              </w:rPr>
              <w:fldChar w:fldCharType="separate"/>
            </w:r>
            <w:r>
              <w:rPr>
                <w:noProof/>
                <w:webHidden/>
              </w:rPr>
              <w:t>27</w:t>
            </w:r>
            <w:r>
              <w:rPr>
                <w:noProof/>
                <w:webHidden/>
              </w:rPr>
              <w:fldChar w:fldCharType="end"/>
            </w:r>
          </w:hyperlink>
        </w:p>
        <w:p w14:paraId="57E724E4" w14:textId="14F8A58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0" w:history="1">
            <w:r w:rsidRPr="00B4472D">
              <w:rPr>
                <w:rStyle w:val="Hyperlink"/>
                <w:noProof/>
              </w:rPr>
              <w:t>2.2.9</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Pipelines and culverts</w:t>
            </w:r>
            <w:r>
              <w:rPr>
                <w:noProof/>
                <w:webHidden/>
              </w:rPr>
              <w:tab/>
            </w:r>
            <w:r>
              <w:rPr>
                <w:noProof/>
                <w:webHidden/>
              </w:rPr>
              <w:fldChar w:fldCharType="begin"/>
            </w:r>
            <w:r>
              <w:rPr>
                <w:noProof/>
                <w:webHidden/>
              </w:rPr>
              <w:instrText xml:space="preserve"> PAGEREF _Toc153530340 \h </w:instrText>
            </w:r>
            <w:r>
              <w:rPr>
                <w:noProof/>
                <w:webHidden/>
              </w:rPr>
            </w:r>
            <w:r>
              <w:rPr>
                <w:noProof/>
                <w:webHidden/>
              </w:rPr>
              <w:fldChar w:fldCharType="separate"/>
            </w:r>
            <w:r>
              <w:rPr>
                <w:noProof/>
                <w:webHidden/>
              </w:rPr>
              <w:t>27</w:t>
            </w:r>
            <w:r>
              <w:rPr>
                <w:noProof/>
                <w:webHidden/>
              </w:rPr>
              <w:fldChar w:fldCharType="end"/>
            </w:r>
          </w:hyperlink>
        </w:p>
        <w:p w14:paraId="597F23D5" w14:textId="60B91AC0"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1" w:history="1">
            <w:r w:rsidRPr="00B4472D">
              <w:rPr>
                <w:rStyle w:val="Hyperlink"/>
                <w:noProof/>
              </w:rPr>
              <w:t>2.2.10</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Manholes</w:t>
            </w:r>
            <w:r>
              <w:rPr>
                <w:noProof/>
                <w:webHidden/>
              </w:rPr>
              <w:tab/>
            </w:r>
            <w:r>
              <w:rPr>
                <w:noProof/>
                <w:webHidden/>
              </w:rPr>
              <w:fldChar w:fldCharType="begin"/>
            </w:r>
            <w:r>
              <w:rPr>
                <w:noProof/>
                <w:webHidden/>
              </w:rPr>
              <w:instrText xml:space="preserve"> PAGEREF _Toc153530341 \h </w:instrText>
            </w:r>
            <w:r>
              <w:rPr>
                <w:noProof/>
                <w:webHidden/>
              </w:rPr>
            </w:r>
            <w:r>
              <w:rPr>
                <w:noProof/>
                <w:webHidden/>
              </w:rPr>
              <w:fldChar w:fldCharType="separate"/>
            </w:r>
            <w:r>
              <w:rPr>
                <w:noProof/>
                <w:webHidden/>
              </w:rPr>
              <w:t>40</w:t>
            </w:r>
            <w:r>
              <w:rPr>
                <w:noProof/>
                <w:webHidden/>
              </w:rPr>
              <w:fldChar w:fldCharType="end"/>
            </w:r>
          </w:hyperlink>
        </w:p>
        <w:p w14:paraId="7D8E7685" w14:textId="1762D50A"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2" w:history="1">
            <w:r w:rsidRPr="00B4472D">
              <w:rPr>
                <w:rStyle w:val="Hyperlink"/>
                <w:noProof/>
              </w:rPr>
              <w:t>2.2.11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Connection to the public stormwater system</w:t>
            </w:r>
            <w:r>
              <w:rPr>
                <w:noProof/>
                <w:webHidden/>
              </w:rPr>
              <w:tab/>
            </w:r>
            <w:r>
              <w:rPr>
                <w:noProof/>
                <w:webHidden/>
              </w:rPr>
              <w:fldChar w:fldCharType="begin"/>
            </w:r>
            <w:r>
              <w:rPr>
                <w:noProof/>
                <w:webHidden/>
              </w:rPr>
              <w:instrText xml:space="preserve"> PAGEREF _Toc153530342 \h </w:instrText>
            </w:r>
            <w:r>
              <w:rPr>
                <w:noProof/>
                <w:webHidden/>
              </w:rPr>
            </w:r>
            <w:r>
              <w:rPr>
                <w:noProof/>
                <w:webHidden/>
              </w:rPr>
              <w:fldChar w:fldCharType="separate"/>
            </w:r>
            <w:r>
              <w:rPr>
                <w:noProof/>
                <w:webHidden/>
              </w:rPr>
              <w:t>45</w:t>
            </w:r>
            <w:r>
              <w:rPr>
                <w:noProof/>
                <w:webHidden/>
              </w:rPr>
              <w:fldChar w:fldCharType="end"/>
            </w:r>
          </w:hyperlink>
        </w:p>
        <w:p w14:paraId="5D65CBD8" w14:textId="5BF9C9C9"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3" w:history="1">
            <w:r w:rsidRPr="00B4472D">
              <w:rPr>
                <w:rStyle w:val="Hyperlink"/>
                <w:noProof/>
              </w:rPr>
              <w:t>2.2.12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Connection to the Roading Controlling Authority stormwater system</w:t>
            </w:r>
            <w:r>
              <w:rPr>
                <w:noProof/>
                <w:webHidden/>
              </w:rPr>
              <w:tab/>
            </w:r>
            <w:r>
              <w:rPr>
                <w:noProof/>
                <w:webHidden/>
              </w:rPr>
              <w:fldChar w:fldCharType="begin"/>
            </w:r>
            <w:r>
              <w:rPr>
                <w:noProof/>
                <w:webHidden/>
              </w:rPr>
              <w:instrText xml:space="preserve"> PAGEREF _Toc153530343 \h </w:instrText>
            </w:r>
            <w:r>
              <w:rPr>
                <w:noProof/>
                <w:webHidden/>
              </w:rPr>
            </w:r>
            <w:r>
              <w:rPr>
                <w:noProof/>
                <w:webHidden/>
              </w:rPr>
              <w:fldChar w:fldCharType="separate"/>
            </w:r>
            <w:r>
              <w:rPr>
                <w:noProof/>
                <w:webHidden/>
              </w:rPr>
              <w:t>45</w:t>
            </w:r>
            <w:r>
              <w:rPr>
                <w:noProof/>
                <w:webHidden/>
              </w:rPr>
              <w:fldChar w:fldCharType="end"/>
            </w:r>
          </w:hyperlink>
        </w:p>
        <w:p w14:paraId="2549FD4E" w14:textId="1B11C830"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4" w:history="1">
            <w:r w:rsidRPr="00B4472D">
              <w:rPr>
                <w:rStyle w:val="Hyperlink"/>
                <w:noProof/>
              </w:rPr>
              <w:t>2.2.13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Connection of pipelines to public mains</w:t>
            </w:r>
            <w:r>
              <w:rPr>
                <w:noProof/>
                <w:webHidden/>
              </w:rPr>
              <w:tab/>
            </w:r>
            <w:r>
              <w:rPr>
                <w:noProof/>
                <w:webHidden/>
              </w:rPr>
              <w:fldChar w:fldCharType="begin"/>
            </w:r>
            <w:r>
              <w:rPr>
                <w:noProof/>
                <w:webHidden/>
              </w:rPr>
              <w:instrText xml:space="preserve"> PAGEREF _Toc153530344 \h </w:instrText>
            </w:r>
            <w:r>
              <w:rPr>
                <w:noProof/>
                <w:webHidden/>
              </w:rPr>
            </w:r>
            <w:r>
              <w:rPr>
                <w:noProof/>
                <w:webHidden/>
              </w:rPr>
              <w:fldChar w:fldCharType="separate"/>
            </w:r>
            <w:r>
              <w:rPr>
                <w:noProof/>
                <w:webHidden/>
              </w:rPr>
              <w:t>46</w:t>
            </w:r>
            <w:r>
              <w:rPr>
                <w:noProof/>
                <w:webHidden/>
              </w:rPr>
              <w:fldChar w:fldCharType="end"/>
            </w:r>
          </w:hyperlink>
        </w:p>
        <w:p w14:paraId="22875907" w14:textId="19665B45"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5" w:history="1">
            <w:r w:rsidRPr="00B4472D">
              <w:rPr>
                <w:rStyle w:val="Hyperlink"/>
                <w:noProof/>
              </w:rPr>
              <w:t>2.2.14</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Catchpits</w:t>
            </w:r>
            <w:r>
              <w:rPr>
                <w:noProof/>
                <w:webHidden/>
              </w:rPr>
              <w:tab/>
            </w:r>
            <w:r>
              <w:rPr>
                <w:noProof/>
                <w:webHidden/>
              </w:rPr>
              <w:fldChar w:fldCharType="begin"/>
            </w:r>
            <w:r>
              <w:rPr>
                <w:noProof/>
                <w:webHidden/>
              </w:rPr>
              <w:instrText xml:space="preserve"> PAGEREF _Toc153530345 \h </w:instrText>
            </w:r>
            <w:r>
              <w:rPr>
                <w:noProof/>
                <w:webHidden/>
              </w:rPr>
            </w:r>
            <w:r>
              <w:rPr>
                <w:noProof/>
                <w:webHidden/>
              </w:rPr>
              <w:fldChar w:fldCharType="separate"/>
            </w:r>
            <w:r>
              <w:rPr>
                <w:noProof/>
                <w:webHidden/>
              </w:rPr>
              <w:t>46</w:t>
            </w:r>
            <w:r>
              <w:rPr>
                <w:noProof/>
                <w:webHidden/>
              </w:rPr>
              <w:fldChar w:fldCharType="end"/>
            </w:r>
          </w:hyperlink>
        </w:p>
        <w:p w14:paraId="3D6F2428" w14:textId="427B108B"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6" w:history="1">
            <w:r w:rsidRPr="00B4472D">
              <w:rPr>
                <w:rStyle w:val="Hyperlink"/>
                <w:noProof/>
              </w:rPr>
              <w:t>2.2.15</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Runoff and stormwater disposal</w:t>
            </w:r>
            <w:r>
              <w:rPr>
                <w:noProof/>
                <w:webHidden/>
              </w:rPr>
              <w:tab/>
            </w:r>
            <w:r>
              <w:rPr>
                <w:noProof/>
                <w:webHidden/>
              </w:rPr>
              <w:fldChar w:fldCharType="begin"/>
            </w:r>
            <w:r>
              <w:rPr>
                <w:noProof/>
                <w:webHidden/>
              </w:rPr>
              <w:instrText xml:space="preserve"> PAGEREF _Toc153530346 \h </w:instrText>
            </w:r>
            <w:r>
              <w:rPr>
                <w:noProof/>
                <w:webHidden/>
              </w:rPr>
            </w:r>
            <w:r>
              <w:rPr>
                <w:noProof/>
                <w:webHidden/>
              </w:rPr>
              <w:fldChar w:fldCharType="separate"/>
            </w:r>
            <w:r>
              <w:rPr>
                <w:noProof/>
                <w:webHidden/>
              </w:rPr>
              <w:t>47</w:t>
            </w:r>
            <w:r>
              <w:rPr>
                <w:noProof/>
                <w:webHidden/>
              </w:rPr>
              <w:fldChar w:fldCharType="end"/>
            </w:r>
          </w:hyperlink>
        </w:p>
        <w:p w14:paraId="6BCAD85D" w14:textId="46168354"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7" w:history="1">
            <w:r w:rsidRPr="00B4472D">
              <w:rPr>
                <w:rStyle w:val="Hyperlink"/>
                <w:noProof/>
              </w:rPr>
              <w:t>2.2.16</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On-site stormwater mitigation</w:t>
            </w:r>
            <w:r>
              <w:rPr>
                <w:noProof/>
                <w:webHidden/>
              </w:rPr>
              <w:tab/>
            </w:r>
            <w:r>
              <w:rPr>
                <w:noProof/>
                <w:webHidden/>
              </w:rPr>
              <w:fldChar w:fldCharType="begin"/>
            </w:r>
            <w:r>
              <w:rPr>
                <w:noProof/>
                <w:webHidden/>
              </w:rPr>
              <w:instrText xml:space="preserve"> PAGEREF _Toc153530347 \h </w:instrText>
            </w:r>
            <w:r>
              <w:rPr>
                <w:noProof/>
                <w:webHidden/>
              </w:rPr>
            </w:r>
            <w:r>
              <w:rPr>
                <w:noProof/>
                <w:webHidden/>
              </w:rPr>
              <w:fldChar w:fldCharType="separate"/>
            </w:r>
            <w:r>
              <w:rPr>
                <w:noProof/>
                <w:webHidden/>
              </w:rPr>
              <w:t>48</w:t>
            </w:r>
            <w:r>
              <w:rPr>
                <w:noProof/>
                <w:webHidden/>
              </w:rPr>
              <w:fldChar w:fldCharType="end"/>
            </w:r>
          </w:hyperlink>
        </w:p>
        <w:p w14:paraId="5FDB4CB6" w14:textId="035337E3"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8" w:history="1">
            <w:r w:rsidRPr="00B4472D">
              <w:rPr>
                <w:rStyle w:val="Hyperlink"/>
                <w:noProof/>
              </w:rPr>
              <w:t>2.2.17</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Cross-boundary ownership</w:t>
            </w:r>
            <w:r>
              <w:rPr>
                <w:noProof/>
                <w:webHidden/>
              </w:rPr>
              <w:tab/>
            </w:r>
            <w:r>
              <w:rPr>
                <w:noProof/>
                <w:webHidden/>
              </w:rPr>
              <w:fldChar w:fldCharType="begin"/>
            </w:r>
            <w:r>
              <w:rPr>
                <w:noProof/>
                <w:webHidden/>
              </w:rPr>
              <w:instrText xml:space="preserve"> PAGEREF _Toc153530348 \h </w:instrText>
            </w:r>
            <w:r>
              <w:rPr>
                <w:noProof/>
                <w:webHidden/>
              </w:rPr>
            </w:r>
            <w:r>
              <w:rPr>
                <w:noProof/>
                <w:webHidden/>
              </w:rPr>
              <w:fldChar w:fldCharType="separate"/>
            </w:r>
            <w:r>
              <w:rPr>
                <w:noProof/>
                <w:webHidden/>
              </w:rPr>
              <w:t>49</w:t>
            </w:r>
            <w:r>
              <w:rPr>
                <w:noProof/>
                <w:webHidden/>
              </w:rPr>
              <w:fldChar w:fldCharType="end"/>
            </w:r>
          </w:hyperlink>
        </w:p>
        <w:p w14:paraId="7B1AD5BA" w14:textId="3B6046DB"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49" w:history="1">
            <w:r w:rsidRPr="00B4472D">
              <w:rPr>
                <w:rStyle w:val="Hyperlink"/>
                <w:noProof/>
              </w:rPr>
              <w:t>2.2.18</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Inverted siphons</w:t>
            </w:r>
            <w:r>
              <w:rPr>
                <w:noProof/>
                <w:webHidden/>
              </w:rPr>
              <w:tab/>
            </w:r>
            <w:r>
              <w:rPr>
                <w:noProof/>
                <w:webHidden/>
              </w:rPr>
              <w:fldChar w:fldCharType="begin"/>
            </w:r>
            <w:r>
              <w:rPr>
                <w:noProof/>
                <w:webHidden/>
              </w:rPr>
              <w:instrText xml:space="preserve"> PAGEREF _Toc153530349 \h </w:instrText>
            </w:r>
            <w:r>
              <w:rPr>
                <w:noProof/>
                <w:webHidden/>
              </w:rPr>
            </w:r>
            <w:r>
              <w:rPr>
                <w:noProof/>
                <w:webHidden/>
              </w:rPr>
              <w:fldChar w:fldCharType="separate"/>
            </w:r>
            <w:r>
              <w:rPr>
                <w:noProof/>
                <w:webHidden/>
              </w:rPr>
              <w:t>49</w:t>
            </w:r>
            <w:r>
              <w:rPr>
                <w:noProof/>
                <w:webHidden/>
              </w:rPr>
              <w:fldChar w:fldCharType="end"/>
            </w:r>
          </w:hyperlink>
        </w:p>
        <w:p w14:paraId="4F864B30" w14:textId="120B75DE"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0" w:history="1">
            <w:r w:rsidRPr="00B4472D">
              <w:rPr>
                <w:rStyle w:val="Hyperlink"/>
                <w:noProof/>
              </w:rPr>
              <w:t>2.2.19</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CCTV inspection</w:t>
            </w:r>
            <w:r>
              <w:rPr>
                <w:noProof/>
                <w:webHidden/>
              </w:rPr>
              <w:tab/>
            </w:r>
            <w:r>
              <w:rPr>
                <w:noProof/>
                <w:webHidden/>
              </w:rPr>
              <w:fldChar w:fldCharType="begin"/>
            </w:r>
            <w:r>
              <w:rPr>
                <w:noProof/>
                <w:webHidden/>
              </w:rPr>
              <w:instrText xml:space="preserve"> PAGEREF _Toc153530350 \h </w:instrText>
            </w:r>
            <w:r>
              <w:rPr>
                <w:noProof/>
                <w:webHidden/>
              </w:rPr>
            </w:r>
            <w:r>
              <w:rPr>
                <w:noProof/>
                <w:webHidden/>
              </w:rPr>
              <w:fldChar w:fldCharType="separate"/>
            </w:r>
            <w:r>
              <w:rPr>
                <w:noProof/>
                <w:webHidden/>
              </w:rPr>
              <w:t>50</w:t>
            </w:r>
            <w:r>
              <w:rPr>
                <w:noProof/>
                <w:webHidden/>
              </w:rPr>
              <w:fldChar w:fldCharType="end"/>
            </w:r>
          </w:hyperlink>
        </w:p>
        <w:p w14:paraId="6DFF4BC6" w14:textId="138B437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1" w:history="1">
            <w:r w:rsidRPr="00B4472D">
              <w:rPr>
                <w:rStyle w:val="Hyperlink"/>
                <w:noProof/>
              </w:rPr>
              <w:t>2.2.20</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Soakage areas</w:t>
            </w:r>
            <w:r>
              <w:rPr>
                <w:noProof/>
                <w:webHidden/>
              </w:rPr>
              <w:tab/>
            </w:r>
            <w:r>
              <w:rPr>
                <w:noProof/>
                <w:webHidden/>
              </w:rPr>
              <w:fldChar w:fldCharType="begin"/>
            </w:r>
            <w:r>
              <w:rPr>
                <w:noProof/>
                <w:webHidden/>
              </w:rPr>
              <w:instrText xml:space="preserve"> PAGEREF _Toc153530351 \h </w:instrText>
            </w:r>
            <w:r>
              <w:rPr>
                <w:noProof/>
                <w:webHidden/>
              </w:rPr>
            </w:r>
            <w:r>
              <w:rPr>
                <w:noProof/>
                <w:webHidden/>
              </w:rPr>
              <w:fldChar w:fldCharType="separate"/>
            </w:r>
            <w:r>
              <w:rPr>
                <w:noProof/>
                <w:webHidden/>
              </w:rPr>
              <w:t>50</w:t>
            </w:r>
            <w:r>
              <w:rPr>
                <w:noProof/>
                <w:webHidden/>
              </w:rPr>
              <w:fldChar w:fldCharType="end"/>
            </w:r>
          </w:hyperlink>
        </w:p>
        <w:p w14:paraId="760AD4E0" w14:textId="04D1547E"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2" w:history="1">
            <w:r w:rsidRPr="00B4472D">
              <w:rPr>
                <w:rStyle w:val="Hyperlink"/>
                <w:noProof/>
              </w:rPr>
              <w:t>2.2.21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Where access to adjacent land is required</w:t>
            </w:r>
            <w:r>
              <w:rPr>
                <w:noProof/>
                <w:webHidden/>
              </w:rPr>
              <w:tab/>
            </w:r>
            <w:r>
              <w:rPr>
                <w:noProof/>
                <w:webHidden/>
              </w:rPr>
              <w:fldChar w:fldCharType="begin"/>
            </w:r>
            <w:r>
              <w:rPr>
                <w:noProof/>
                <w:webHidden/>
              </w:rPr>
              <w:instrText xml:space="preserve"> PAGEREF _Toc153530352 \h </w:instrText>
            </w:r>
            <w:r>
              <w:rPr>
                <w:noProof/>
                <w:webHidden/>
              </w:rPr>
            </w:r>
            <w:r>
              <w:rPr>
                <w:noProof/>
                <w:webHidden/>
              </w:rPr>
              <w:fldChar w:fldCharType="separate"/>
            </w:r>
            <w:r>
              <w:rPr>
                <w:noProof/>
                <w:webHidden/>
              </w:rPr>
              <w:t>51</w:t>
            </w:r>
            <w:r>
              <w:rPr>
                <w:noProof/>
                <w:webHidden/>
              </w:rPr>
              <w:fldChar w:fldCharType="end"/>
            </w:r>
          </w:hyperlink>
        </w:p>
        <w:p w14:paraId="18958F96" w14:textId="1E110A0A"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3" w:history="1">
            <w:r w:rsidRPr="00B4472D">
              <w:rPr>
                <w:rStyle w:val="Hyperlink"/>
                <w:noProof/>
              </w:rPr>
              <w:t>2.2.22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Extensions to the public system</w:t>
            </w:r>
            <w:r>
              <w:rPr>
                <w:noProof/>
                <w:webHidden/>
              </w:rPr>
              <w:tab/>
            </w:r>
            <w:r>
              <w:rPr>
                <w:noProof/>
                <w:webHidden/>
              </w:rPr>
              <w:fldChar w:fldCharType="begin"/>
            </w:r>
            <w:r>
              <w:rPr>
                <w:noProof/>
                <w:webHidden/>
              </w:rPr>
              <w:instrText xml:space="preserve"> PAGEREF _Toc153530353 \h </w:instrText>
            </w:r>
            <w:r>
              <w:rPr>
                <w:noProof/>
                <w:webHidden/>
              </w:rPr>
            </w:r>
            <w:r>
              <w:rPr>
                <w:noProof/>
                <w:webHidden/>
              </w:rPr>
              <w:fldChar w:fldCharType="separate"/>
            </w:r>
            <w:r>
              <w:rPr>
                <w:noProof/>
                <w:webHidden/>
              </w:rPr>
              <w:t>51</w:t>
            </w:r>
            <w:r>
              <w:rPr>
                <w:noProof/>
                <w:webHidden/>
              </w:rPr>
              <w:fldChar w:fldCharType="end"/>
            </w:r>
          </w:hyperlink>
        </w:p>
        <w:p w14:paraId="3CB22ADC" w14:textId="10F967C9"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4" w:history="1">
            <w:r w:rsidRPr="00B4472D">
              <w:rPr>
                <w:rStyle w:val="Hyperlink"/>
                <w:noProof/>
              </w:rPr>
              <w:t>2.2.23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Works over and diversions of public pipes</w:t>
            </w:r>
            <w:r>
              <w:rPr>
                <w:noProof/>
                <w:webHidden/>
              </w:rPr>
              <w:tab/>
            </w:r>
            <w:r>
              <w:rPr>
                <w:noProof/>
                <w:webHidden/>
              </w:rPr>
              <w:fldChar w:fldCharType="begin"/>
            </w:r>
            <w:r>
              <w:rPr>
                <w:noProof/>
                <w:webHidden/>
              </w:rPr>
              <w:instrText xml:space="preserve"> PAGEREF _Toc153530354 \h </w:instrText>
            </w:r>
            <w:r>
              <w:rPr>
                <w:noProof/>
                <w:webHidden/>
              </w:rPr>
            </w:r>
            <w:r>
              <w:rPr>
                <w:noProof/>
                <w:webHidden/>
              </w:rPr>
              <w:fldChar w:fldCharType="separate"/>
            </w:r>
            <w:r>
              <w:rPr>
                <w:noProof/>
                <w:webHidden/>
              </w:rPr>
              <w:t>51</w:t>
            </w:r>
            <w:r>
              <w:rPr>
                <w:noProof/>
                <w:webHidden/>
              </w:rPr>
              <w:fldChar w:fldCharType="end"/>
            </w:r>
          </w:hyperlink>
        </w:p>
        <w:p w14:paraId="1A230AB2" w14:textId="0972C727"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5" w:history="1">
            <w:r w:rsidRPr="00B4472D">
              <w:rPr>
                <w:rStyle w:val="Hyperlink"/>
                <w:noProof/>
              </w:rPr>
              <w:t>2.2.24</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Abandonment of assets</w:t>
            </w:r>
            <w:r>
              <w:rPr>
                <w:noProof/>
                <w:webHidden/>
              </w:rPr>
              <w:tab/>
            </w:r>
            <w:r>
              <w:rPr>
                <w:noProof/>
                <w:webHidden/>
              </w:rPr>
              <w:fldChar w:fldCharType="begin"/>
            </w:r>
            <w:r>
              <w:rPr>
                <w:noProof/>
                <w:webHidden/>
              </w:rPr>
              <w:instrText xml:space="preserve"> PAGEREF _Toc153530355 \h </w:instrText>
            </w:r>
            <w:r>
              <w:rPr>
                <w:noProof/>
                <w:webHidden/>
              </w:rPr>
            </w:r>
            <w:r>
              <w:rPr>
                <w:noProof/>
                <w:webHidden/>
              </w:rPr>
              <w:fldChar w:fldCharType="separate"/>
            </w:r>
            <w:r>
              <w:rPr>
                <w:noProof/>
                <w:webHidden/>
              </w:rPr>
              <w:t>53</w:t>
            </w:r>
            <w:r>
              <w:rPr>
                <w:noProof/>
                <w:webHidden/>
              </w:rPr>
              <w:fldChar w:fldCharType="end"/>
            </w:r>
          </w:hyperlink>
        </w:p>
        <w:p w14:paraId="4D5E2129" w14:textId="1EFB7932"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56" w:history="1">
            <w:r w:rsidRPr="00B4472D">
              <w:rPr>
                <w:rStyle w:val="Hyperlink"/>
                <w:noProof/>
              </w:rPr>
              <w:t>2.3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APPROVAL OF PROPOSED INFRASTRUCTURE</w:t>
            </w:r>
            <w:r>
              <w:rPr>
                <w:noProof/>
                <w:webHidden/>
              </w:rPr>
              <w:tab/>
            </w:r>
            <w:r>
              <w:rPr>
                <w:noProof/>
                <w:webHidden/>
              </w:rPr>
              <w:fldChar w:fldCharType="begin"/>
            </w:r>
            <w:r>
              <w:rPr>
                <w:noProof/>
                <w:webHidden/>
              </w:rPr>
              <w:instrText xml:space="preserve"> PAGEREF _Toc153530356 \h </w:instrText>
            </w:r>
            <w:r>
              <w:rPr>
                <w:noProof/>
                <w:webHidden/>
              </w:rPr>
            </w:r>
            <w:r>
              <w:rPr>
                <w:noProof/>
                <w:webHidden/>
              </w:rPr>
              <w:fldChar w:fldCharType="separate"/>
            </w:r>
            <w:r>
              <w:rPr>
                <w:noProof/>
                <w:webHidden/>
              </w:rPr>
              <w:t>53</w:t>
            </w:r>
            <w:r>
              <w:rPr>
                <w:noProof/>
                <w:webHidden/>
              </w:rPr>
              <w:fldChar w:fldCharType="end"/>
            </w:r>
          </w:hyperlink>
        </w:p>
        <w:p w14:paraId="2F2AFB36" w14:textId="0AE4BD6E"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7" w:history="1">
            <w:r w:rsidRPr="00B4472D">
              <w:rPr>
                <w:rStyle w:val="Hyperlink"/>
                <w:noProof/>
              </w:rPr>
              <w:t>2.3.1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Approval process</w:t>
            </w:r>
            <w:r>
              <w:rPr>
                <w:noProof/>
                <w:webHidden/>
              </w:rPr>
              <w:tab/>
            </w:r>
            <w:r>
              <w:rPr>
                <w:noProof/>
                <w:webHidden/>
              </w:rPr>
              <w:fldChar w:fldCharType="begin"/>
            </w:r>
            <w:r>
              <w:rPr>
                <w:noProof/>
                <w:webHidden/>
              </w:rPr>
              <w:instrText xml:space="preserve"> PAGEREF _Toc153530357 \h </w:instrText>
            </w:r>
            <w:r>
              <w:rPr>
                <w:noProof/>
                <w:webHidden/>
              </w:rPr>
            </w:r>
            <w:r>
              <w:rPr>
                <w:noProof/>
                <w:webHidden/>
              </w:rPr>
              <w:fldChar w:fldCharType="separate"/>
            </w:r>
            <w:r>
              <w:rPr>
                <w:noProof/>
                <w:webHidden/>
              </w:rPr>
              <w:t>53</w:t>
            </w:r>
            <w:r>
              <w:rPr>
                <w:noProof/>
                <w:webHidden/>
              </w:rPr>
              <w:fldChar w:fldCharType="end"/>
            </w:r>
          </w:hyperlink>
        </w:p>
        <w:p w14:paraId="1EF40DE0" w14:textId="1EC724AC"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8" w:history="1">
            <w:r w:rsidRPr="00B4472D">
              <w:rPr>
                <w:rStyle w:val="Hyperlink"/>
                <w:noProof/>
              </w:rPr>
              <w:t>2.3.2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Stage 1 Concept Plan Approval</w:t>
            </w:r>
            <w:r>
              <w:rPr>
                <w:noProof/>
                <w:webHidden/>
              </w:rPr>
              <w:tab/>
            </w:r>
            <w:r>
              <w:rPr>
                <w:noProof/>
                <w:webHidden/>
              </w:rPr>
              <w:fldChar w:fldCharType="begin"/>
            </w:r>
            <w:r>
              <w:rPr>
                <w:noProof/>
                <w:webHidden/>
              </w:rPr>
              <w:instrText xml:space="preserve"> PAGEREF _Toc153530358 \h </w:instrText>
            </w:r>
            <w:r>
              <w:rPr>
                <w:noProof/>
                <w:webHidden/>
              </w:rPr>
            </w:r>
            <w:r>
              <w:rPr>
                <w:noProof/>
                <w:webHidden/>
              </w:rPr>
              <w:fldChar w:fldCharType="separate"/>
            </w:r>
            <w:r>
              <w:rPr>
                <w:noProof/>
                <w:webHidden/>
              </w:rPr>
              <w:t>53</w:t>
            </w:r>
            <w:r>
              <w:rPr>
                <w:noProof/>
                <w:webHidden/>
              </w:rPr>
              <w:fldChar w:fldCharType="end"/>
            </w:r>
          </w:hyperlink>
        </w:p>
        <w:p w14:paraId="13C51A40" w14:textId="60732348"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59" w:history="1">
            <w:r w:rsidRPr="00B4472D">
              <w:rPr>
                <w:rStyle w:val="Hyperlink"/>
                <w:noProof/>
              </w:rPr>
              <w:t>2.3.3</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Stage 2 Engineering Plan Approval</w:t>
            </w:r>
            <w:r>
              <w:rPr>
                <w:noProof/>
                <w:webHidden/>
              </w:rPr>
              <w:tab/>
            </w:r>
            <w:r>
              <w:rPr>
                <w:noProof/>
                <w:webHidden/>
              </w:rPr>
              <w:fldChar w:fldCharType="begin"/>
            </w:r>
            <w:r>
              <w:rPr>
                <w:noProof/>
                <w:webHidden/>
              </w:rPr>
              <w:instrText xml:space="preserve"> PAGEREF _Toc153530359 \h </w:instrText>
            </w:r>
            <w:r>
              <w:rPr>
                <w:noProof/>
                <w:webHidden/>
              </w:rPr>
            </w:r>
            <w:r>
              <w:rPr>
                <w:noProof/>
                <w:webHidden/>
              </w:rPr>
              <w:fldChar w:fldCharType="separate"/>
            </w:r>
            <w:r>
              <w:rPr>
                <w:noProof/>
                <w:webHidden/>
              </w:rPr>
              <w:t>54</w:t>
            </w:r>
            <w:r>
              <w:rPr>
                <w:noProof/>
                <w:webHidden/>
              </w:rPr>
              <w:fldChar w:fldCharType="end"/>
            </w:r>
          </w:hyperlink>
        </w:p>
        <w:p w14:paraId="0B8CD4DB" w14:textId="0C19204D"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60" w:history="1">
            <w:r w:rsidRPr="00B4472D">
              <w:rPr>
                <w:rStyle w:val="Hyperlink"/>
                <w:noProof/>
              </w:rPr>
              <w:t>2.3.4</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Design outputs for Stage 2 Approval submissions</w:t>
            </w:r>
            <w:r>
              <w:rPr>
                <w:noProof/>
                <w:webHidden/>
              </w:rPr>
              <w:tab/>
            </w:r>
            <w:r>
              <w:rPr>
                <w:noProof/>
                <w:webHidden/>
              </w:rPr>
              <w:fldChar w:fldCharType="begin"/>
            </w:r>
            <w:r>
              <w:rPr>
                <w:noProof/>
                <w:webHidden/>
              </w:rPr>
              <w:instrText xml:space="preserve"> PAGEREF _Toc153530360 \h </w:instrText>
            </w:r>
            <w:r>
              <w:rPr>
                <w:noProof/>
                <w:webHidden/>
              </w:rPr>
            </w:r>
            <w:r>
              <w:rPr>
                <w:noProof/>
                <w:webHidden/>
              </w:rPr>
              <w:fldChar w:fldCharType="separate"/>
            </w:r>
            <w:r>
              <w:rPr>
                <w:noProof/>
                <w:webHidden/>
              </w:rPr>
              <w:t>54</w:t>
            </w:r>
            <w:r>
              <w:rPr>
                <w:noProof/>
                <w:webHidden/>
              </w:rPr>
              <w:fldChar w:fldCharType="end"/>
            </w:r>
          </w:hyperlink>
        </w:p>
        <w:p w14:paraId="34CE939A" w14:textId="5BFBC525"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61" w:history="1">
            <w:r w:rsidRPr="00B4472D">
              <w:rPr>
                <w:rStyle w:val="Hyperlink"/>
                <w:noProof/>
              </w:rPr>
              <w:t>2.4</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COMBINED STORMWATER AND WASTEWATER NETWORK AREA</w:t>
            </w:r>
            <w:r>
              <w:rPr>
                <w:noProof/>
                <w:webHidden/>
              </w:rPr>
              <w:tab/>
            </w:r>
            <w:r>
              <w:rPr>
                <w:noProof/>
                <w:webHidden/>
              </w:rPr>
              <w:fldChar w:fldCharType="begin"/>
            </w:r>
            <w:r>
              <w:rPr>
                <w:noProof/>
                <w:webHidden/>
              </w:rPr>
              <w:instrText xml:space="preserve"> PAGEREF _Toc153530361 \h </w:instrText>
            </w:r>
            <w:r>
              <w:rPr>
                <w:noProof/>
                <w:webHidden/>
              </w:rPr>
            </w:r>
            <w:r>
              <w:rPr>
                <w:noProof/>
                <w:webHidden/>
              </w:rPr>
              <w:fldChar w:fldCharType="separate"/>
            </w:r>
            <w:r>
              <w:rPr>
                <w:noProof/>
                <w:webHidden/>
              </w:rPr>
              <w:t>55</w:t>
            </w:r>
            <w:r>
              <w:rPr>
                <w:noProof/>
                <w:webHidden/>
              </w:rPr>
              <w:fldChar w:fldCharType="end"/>
            </w:r>
          </w:hyperlink>
        </w:p>
        <w:p w14:paraId="74013DB4" w14:textId="2CE40A18"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62" w:history="1">
            <w:r w:rsidRPr="00B4472D">
              <w:rPr>
                <w:rStyle w:val="Hyperlink"/>
                <w:noProof/>
              </w:rPr>
              <w:t>2.4.1</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Public systems</w:t>
            </w:r>
            <w:r>
              <w:rPr>
                <w:noProof/>
                <w:webHidden/>
              </w:rPr>
              <w:tab/>
            </w:r>
            <w:r>
              <w:rPr>
                <w:noProof/>
                <w:webHidden/>
              </w:rPr>
              <w:fldChar w:fldCharType="begin"/>
            </w:r>
            <w:r>
              <w:rPr>
                <w:noProof/>
                <w:webHidden/>
              </w:rPr>
              <w:instrText xml:space="preserve"> PAGEREF _Toc153530362 \h </w:instrText>
            </w:r>
            <w:r>
              <w:rPr>
                <w:noProof/>
                <w:webHidden/>
              </w:rPr>
            </w:r>
            <w:r>
              <w:rPr>
                <w:noProof/>
                <w:webHidden/>
              </w:rPr>
              <w:fldChar w:fldCharType="separate"/>
            </w:r>
            <w:r>
              <w:rPr>
                <w:noProof/>
                <w:webHidden/>
              </w:rPr>
              <w:t>55</w:t>
            </w:r>
            <w:r>
              <w:rPr>
                <w:noProof/>
                <w:webHidden/>
              </w:rPr>
              <w:fldChar w:fldCharType="end"/>
            </w:r>
          </w:hyperlink>
        </w:p>
        <w:p w14:paraId="6EA91C85" w14:textId="5825F889" w:rsidR="00AF2ECE" w:rsidRDefault="00AF2ECE">
          <w:pPr>
            <w:pStyle w:val="TOC3"/>
            <w:rPr>
              <w:rFonts w:asciiTheme="minorHAnsi" w:eastAsiaTheme="minorEastAsia" w:hAnsiTheme="minorHAnsi" w:cstheme="minorBidi"/>
              <w:noProof/>
              <w:color w:val="auto"/>
              <w:kern w:val="2"/>
              <w:sz w:val="22"/>
              <w:szCs w:val="22"/>
              <w:lang w:eastAsia="en-NZ"/>
              <w14:ligatures w14:val="standardContextual"/>
            </w:rPr>
          </w:pPr>
          <w:hyperlink w:anchor="_Toc153530363" w:history="1">
            <w:r w:rsidRPr="00B4472D">
              <w:rPr>
                <w:rStyle w:val="Hyperlink"/>
                <w:noProof/>
              </w:rPr>
              <w:t>2.4.2</w:t>
            </w:r>
            <w:r>
              <w:rPr>
                <w:rFonts w:asciiTheme="minorHAnsi" w:eastAsiaTheme="minorEastAsia" w:hAnsiTheme="minorHAnsi" w:cstheme="minorBidi"/>
                <w:noProof/>
                <w:color w:val="auto"/>
                <w:kern w:val="2"/>
                <w:sz w:val="22"/>
                <w:szCs w:val="22"/>
                <w:lang w:eastAsia="en-NZ"/>
                <w14:ligatures w14:val="standardContextual"/>
              </w:rPr>
              <w:tab/>
            </w:r>
            <w:r w:rsidRPr="00B4472D">
              <w:rPr>
                <w:rStyle w:val="Hyperlink"/>
                <w:noProof/>
              </w:rPr>
              <w:t>Private systems</w:t>
            </w:r>
            <w:r>
              <w:rPr>
                <w:noProof/>
                <w:webHidden/>
              </w:rPr>
              <w:tab/>
            </w:r>
            <w:r>
              <w:rPr>
                <w:noProof/>
                <w:webHidden/>
              </w:rPr>
              <w:fldChar w:fldCharType="begin"/>
            </w:r>
            <w:r>
              <w:rPr>
                <w:noProof/>
                <w:webHidden/>
              </w:rPr>
              <w:instrText xml:space="preserve"> PAGEREF _Toc153530363 \h </w:instrText>
            </w:r>
            <w:r>
              <w:rPr>
                <w:noProof/>
                <w:webHidden/>
              </w:rPr>
            </w:r>
            <w:r>
              <w:rPr>
                <w:noProof/>
                <w:webHidden/>
              </w:rPr>
              <w:fldChar w:fldCharType="separate"/>
            </w:r>
            <w:r>
              <w:rPr>
                <w:noProof/>
                <w:webHidden/>
              </w:rPr>
              <w:t>55</w:t>
            </w:r>
            <w:r>
              <w:rPr>
                <w:noProof/>
                <w:webHidden/>
              </w:rPr>
              <w:fldChar w:fldCharType="end"/>
            </w:r>
          </w:hyperlink>
        </w:p>
        <w:p w14:paraId="68B81D84" w14:textId="06E80111" w:rsidR="00AF2ECE" w:rsidRDefault="00AF2ECE">
          <w:pPr>
            <w:pStyle w:val="TOC1"/>
            <w:rPr>
              <w:rFonts w:asciiTheme="minorHAnsi" w:eastAsiaTheme="minorEastAsia" w:hAnsiTheme="minorHAnsi" w:cstheme="minorBidi"/>
              <w:b w:val="0"/>
              <w:noProof/>
              <w:color w:val="auto"/>
              <w:kern w:val="2"/>
              <w:sz w:val="22"/>
              <w:szCs w:val="22"/>
              <w:lang w:eastAsia="en-NZ"/>
              <w14:ligatures w14:val="standardContextual"/>
            </w:rPr>
          </w:pPr>
          <w:hyperlink w:anchor="_Toc153530364" w:history="1">
            <w:r w:rsidRPr="00B4472D">
              <w:rPr>
                <w:rStyle w:val="Hyperlink"/>
                <w:noProof/>
              </w:rPr>
              <w:t>APPENDICES</w:t>
            </w:r>
            <w:r>
              <w:rPr>
                <w:noProof/>
                <w:webHidden/>
              </w:rPr>
              <w:tab/>
            </w:r>
            <w:r>
              <w:rPr>
                <w:noProof/>
                <w:webHidden/>
              </w:rPr>
              <w:fldChar w:fldCharType="begin"/>
            </w:r>
            <w:r>
              <w:rPr>
                <w:noProof/>
                <w:webHidden/>
              </w:rPr>
              <w:instrText xml:space="preserve"> PAGEREF _Toc153530364 \h </w:instrText>
            </w:r>
            <w:r>
              <w:rPr>
                <w:noProof/>
                <w:webHidden/>
              </w:rPr>
            </w:r>
            <w:r>
              <w:rPr>
                <w:noProof/>
                <w:webHidden/>
              </w:rPr>
              <w:fldChar w:fldCharType="separate"/>
            </w:r>
            <w:r>
              <w:rPr>
                <w:noProof/>
                <w:webHidden/>
              </w:rPr>
              <w:t>58</w:t>
            </w:r>
            <w:r>
              <w:rPr>
                <w:noProof/>
                <w:webHidden/>
              </w:rPr>
              <w:fldChar w:fldCharType="end"/>
            </w:r>
          </w:hyperlink>
        </w:p>
        <w:p w14:paraId="7A512CE3" w14:textId="3E5E9961"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65" w:history="1">
            <w:r w:rsidRPr="00B4472D">
              <w:rPr>
                <w:rStyle w:val="Hyperlink"/>
                <w:noProof/>
              </w:rPr>
              <w:t>Appendix A – Design Technical Guides Matrix</w:t>
            </w:r>
            <w:r>
              <w:rPr>
                <w:noProof/>
                <w:webHidden/>
              </w:rPr>
              <w:tab/>
            </w:r>
            <w:r>
              <w:rPr>
                <w:noProof/>
                <w:webHidden/>
              </w:rPr>
              <w:fldChar w:fldCharType="begin"/>
            </w:r>
            <w:r>
              <w:rPr>
                <w:noProof/>
                <w:webHidden/>
              </w:rPr>
              <w:instrText xml:space="preserve"> PAGEREF _Toc153530365 \h </w:instrText>
            </w:r>
            <w:r>
              <w:rPr>
                <w:noProof/>
                <w:webHidden/>
              </w:rPr>
            </w:r>
            <w:r>
              <w:rPr>
                <w:noProof/>
                <w:webHidden/>
              </w:rPr>
              <w:fldChar w:fldCharType="separate"/>
            </w:r>
            <w:r>
              <w:rPr>
                <w:noProof/>
                <w:webHidden/>
              </w:rPr>
              <w:t>59</w:t>
            </w:r>
            <w:r>
              <w:rPr>
                <w:noProof/>
                <w:webHidden/>
              </w:rPr>
              <w:fldChar w:fldCharType="end"/>
            </w:r>
          </w:hyperlink>
        </w:p>
        <w:p w14:paraId="1733FBCD" w14:textId="691E5779" w:rsidR="00AF2ECE" w:rsidRDefault="00AF2ECE">
          <w:pPr>
            <w:pStyle w:val="TOC2"/>
            <w:rPr>
              <w:rFonts w:asciiTheme="minorHAnsi" w:eastAsiaTheme="minorEastAsia" w:hAnsiTheme="minorHAnsi" w:cstheme="minorBidi"/>
              <w:noProof/>
              <w:color w:val="auto"/>
              <w:kern w:val="2"/>
              <w:sz w:val="22"/>
              <w:szCs w:val="22"/>
              <w:lang w:eastAsia="en-NZ"/>
              <w14:ligatures w14:val="standardContextual"/>
            </w:rPr>
          </w:pPr>
          <w:hyperlink w:anchor="_Toc153530366" w:history="1">
            <w:r w:rsidRPr="00B4472D">
              <w:rPr>
                <w:rStyle w:val="Hyperlink"/>
                <w:noProof/>
              </w:rPr>
              <w:t>Appendix B – Drawings</w:t>
            </w:r>
            <w:r>
              <w:rPr>
                <w:noProof/>
                <w:webHidden/>
              </w:rPr>
              <w:tab/>
            </w:r>
            <w:r>
              <w:rPr>
                <w:noProof/>
                <w:webHidden/>
              </w:rPr>
              <w:fldChar w:fldCharType="begin"/>
            </w:r>
            <w:r>
              <w:rPr>
                <w:noProof/>
                <w:webHidden/>
              </w:rPr>
              <w:instrText xml:space="preserve"> PAGEREF _Toc153530366 \h </w:instrText>
            </w:r>
            <w:r>
              <w:rPr>
                <w:noProof/>
                <w:webHidden/>
              </w:rPr>
            </w:r>
            <w:r>
              <w:rPr>
                <w:noProof/>
                <w:webHidden/>
              </w:rPr>
              <w:fldChar w:fldCharType="separate"/>
            </w:r>
            <w:r>
              <w:rPr>
                <w:noProof/>
                <w:webHidden/>
              </w:rPr>
              <w:t>64</w:t>
            </w:r>
            <w:r>
              <w:rPr>
                <w:noProof/>
                <w:webHidden/>
              </w:rPr>
              <w:fldChar w:fldCharType="end"/>
            </w:r>
          </w:hyperlink>
        </w:p>
        <w:p w14:paraId="1C6F2864" w14:textId="404F9A59" w:rsidR="00FE070C" w:rsidRDefault="00B95500" w:rsidP="00FE070C">
          <w:pPr>
            <w:rPr>
              <w:noProof/>
            </w:rPr>
          </w:pPr>
          <w:r>
            <w:rPr>
              <w:rFonts w:eastAsiaTheme="minorEastAsia" w:cstheme="minorBidi"/>
              <w:b/>
              <w:color w:val="000000" w:themeColor="text1"/>
              <w:sz w:val="22"/>
              <w:szCs w:val="22"/>
              <w:lang w:val="en-US" w:eastAsia="en-US"/>
            </w:rPr>
            <w:fldChar w:fldCharType="end"/>
          </w:r>
        </w:p>
      </w:sdtContent>
    </w:sdt>
    <w:p w14:paraId="7C7208D1" w14:textId="77777777" w:rsidR="00796851" w:rsidRDefault="00796851" w:rsidP="008A3CCF">
      <w:pPr>
        <w:pStyle w:val="NTUnoindentNormal"/>
      </w:pPr>
    </w:p>
    <w:p w14:paraId="700ADF98" w14:textId="77777777" w:rsidR="00A92EC2" w:rsidRPr="00805277" w:rsidRDefault="00A92EC2" w:rsidP="00E470A6"/>
    <w:p w14:paraId="152344A8" w14:textId="12D789B9" w:rsidR="00A92EC2" w:rsidRDefault="00A92EC2">
      <w:pPr>
        <w:rPr>
          <w:b/>
        </w:rPr>
      </w:pPr>
      <w:bookmarkStart w:id="2" w:name="_Toc138851397"/>
      <w:bookmarkStart w:id="3" w:name="_Toc138920261"/>
    </w:p>
    <w:p w14:paraId="368B3F2D" w14:textId="77777777" w:rsidR="00A92EC2" w:rsidRDefault="00A92EC2" w:rsidP="00A92EC2">
      <w:pPr>
        <w:pStyle w:val="Nonumbers-H1"/>
      </w:pPr>
      <w:bookmarkStart w:id="4" w:name="_Toc143254194"/>
      <w:bookmarkStart w:id="5" w:name="_Toc143281834"/>
      <w:bookmarkStart w:id="6" w:name="_Toc143282055"/>
      <w:bookmarkStart w:id="7" w:name="_Toc143282285"/>
      <w:bookmarkStart w:id="8" w:name="_Toc153530308"/>
      <w:r>
        <w:t>GLOSSARY, ABBREVIATIONS AND REFERENCES</w:t>
      </w:r>
      <w:bookmarkEnd w:id="4"/>
      <w:bookmarkEnd w:id="5"/>
      <w:bookmarkEnd w:id="6"/>
      <w:bookmarkEnd w:id="7"/>
      <w:bookmarkEnd w:id="8"/>
    </w:p>
    <w:p w14:paraId="170360BD" w14:textId="77777777" w:rsidR="00A92EC2" w:rsidRDefault="00A92EC2" w:rsidP="00C97964">
      <w:pPr>
        <w:pStyle w:val="NTUNoNumbers-H2"/>
      </w:pPr>
      <w:bookmarkStart w:id="9" w:name="_Toc143254195"/>
      <w:bookmarkStart w:id="10" w:name="_Toc143281835"/>
      <w:bookmarkStart w:id="11" w:name="_Toc143282056"/>
      <w:bookmarkStart w:id="12" w:name="_Toc143282286"/>
      <w:bookmarkStart w:id="13" w:name="_Toc153530309"/>
      <w:r>
        <w:t>GLOSSARY OF TERMS</w:t>
      </w:r>
      <w:bookmarkEnd w:id="9"/>
      <w:bookmarkEnd w:id="10"/>
      <w:bookmarkEnd w:id="11"/>
      <w:bookmarkEnd w:id="12"/>
      <w:bookmarkEnd w:id="13"/>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00" w:firstRow="0" w:lastRow="0" w:firstColumn="0" w:lastColumn="0" w:noHBand="0" w:noVBand="1"/>
      </w:tblPr>
      <w:tblGrid>
        <w:gridCol w:w="2409"/>
        <w:gridCol w:w="8032"/>
        <w:gridCol w:w="25"/>
      </w:tblGrid>
      <w:tr w:rsidR="00A92EC2" w:rsidRPr="006627F4" w14:paraId="433AB228" w14:textId="77777777" w:rsidTr="00EC4FFF">
        <w:trPr>
          <w:gridAfter w:val="1"/>
          <w:wAfter w:w="12" w:type="pct"/>
          <w:cantSplit/>
          <w:trHeight w:val="119"/>
          <w:tblHeader/>
        </w:trPr>
        <w:tc>
          <w:tcPr>
            <w:tcW w:w="4988" w:type="pct"/>
            <w:gridSpan w:val="2"/>
            <w:tcBorders>
              <w:top w:val="nil"/>
              <w:left w:val="nil"/>
              <w:bottom w:val="single" w:sz="4" w:space="0" w:color="auto"/>
              <w:right w:val="nil"/>
            </w:tcBorders>
          </w:tcPr>
          <w:p w14:paraId="77A2FFC2" w14:textId="7DFCA1FB" w:rsidR="00A92EC2" w:rsidRPr="00BC19EE" w:rsidRDefault="00A92EC2" w:rsidP="00DF6CA0">
            <w:pPr>
              <w:pStyle w:val="NTUtabletextBold"/>
              <w:rPr>
                <w:lang w:eastAsia="en-NZ" w:bidi="en-NZ"/>
              </w:rPr>
            </w:pPr>
            <w:r w:rsidRPr="00BC19EE">
              <w:t xml:space="preserve">Table </w:t>
            </w:r>
            <w:fldSimple w:instr=" STYLEREF 1 \s ">
              <w:r w:rsidR="00EF1D94">
                <w:rPr>
                  <w:noProof/>
                </w:rPr>
                <w:t>1</w:t>
              </w:r>
            </w:fldSimple>
            <w:r w:rsidR="00EF1D94">
              <w:noBreakHyphen/>
            </w:r>
            <w:fldSimple w:instr=" SEQ Table \* ARABIC \s 1 ">
              <w:r w:rsidR="00EF1D94">
                <w:rPr>
                  <w:noProof/>
                </w:rPr>
                <w:t>1</w:t>
              </w:r>
            </w:fldSimple>
            <w:r w:rsidRPr="00BC19EE">
              <w:t xml:space="preserve"> - Glossary</w:t>
            </w:r>
          </w:p>
        </w:tc>
      </w:tr>
      <w:tr w:rsidR="00A92EC2" w:rsidRPr="006627F4" w14:paraId="4FA9FE78" w14:textId="77777777" w:rsidTr="00EC4FFF">
        <w:trPr>
          <w:cantSplit/>
          <w:trHeight w:val="65"/>
        </w:trPr>
        <w:tc>
          <w:tcPr>
            <w:tcW w:w="1151" w:type="pct"/>
            <w:shd w:val="clear" w:color="auto" w:fill="0070C0"/>
            <w:tcMar>
              <w:top w:w="85" w:type="dxa"/>
              <w:left w:w="85" w:type="dxa"/>
              <w:bottom w:w="85" w:type="dxa"/>
              <w:right w:w="85" w:type="dxa"/>
            </w:tcMar>
          </w:tcPr>
          <w:p w14:paraId="3DD18BF6" w14:textId="77777777" w:rsidR="00A92EC2" w:rsidRPr="006627F4" w:rsidRDefault="00A92EC2" w:rsidP="00DF6CA0">
            <w:pPr>
              <w:pStyle w:val="NTUwhitetext"/>
            </w:pPr>
            <w:r>
              <w:t xml:space="preserve">Term </w:t>
            </w:r>
          </w:p>
        </w:tc>
        <w:tc>
          <w:tcPr>
            <w:tcW w:w="3849" w:type="pct"/>
            <w:gridSpan w:val="2"/>
            <w:shd w:val="clear" w:color="auto" w:fill="0070C0"/>
          </w:tcPr>
          <w:p w14:paraId="2AF337A2" w14:textId="77777777" w:rsidR="00A92EC2" w:rsidRPr="006627F4" w:rsidRDefault="00A92EC2" w:rsidP="00DF6CA0">
            <w:pPr>
              <w:pStyle w:val="NTUwhitetext"/>
            </w:pPr>
            <w:r>
              <w:t>Definition</w:t>
            </w:r>
          </w:p>
        </w:tc>
      </w:tr>
      <w:tr w:rsidR="00A92EC2" w:rsidRPr="006627F4" w14:paraId="62C2DEFA" w14:textId="77777777" w:rsidTr="00EC4FFF">
        <w:trPr>
          <w:cantSplit/>
          <w:trHeight w:val="18"/>
        </w:trPr>
        <w:tc>
          <w:tcPr>
            <w:tcW w:w="1151" w:type="pct"/>
            <w:tcMar>
              <w:top w:w="85" w:type="dxa"/>
              <w:left w:w="85" w:type="dxa"/>
              <w:bottom w:w="85" w:type="dxa"/>
              <w:right w:w="85" w:type="dxa"/>
            </w:tcMar>
          </w:tcPr>
          <w:p w14:paraId="47941969" w14:textId="77777777" w:rsidR="00A92EC2" w:rsidRPr="009253DE" w:rsidRDefault="00A92EC2" w:rsidP="00DF6CA0">
            <w:pPr>
              <w:pStyle w:val="NTUtabletextBold"/>
            </w:pPr>
            <w:r w:rsidRPr="007D7560">
              <w:t>Annual Exceedance Probability (AEP)</w:t>
            </w:r>
          </w:p>
        </w:tc>
        <w:tc>
          <w:tcPr>
            <w:tcW w:w="3849" w:type="pct"/>
            <w:gridSpan w:val="2"/>
          </w:tcPr>
          <w:p w14:paraId="179FA67E" w14:textId="77777777" w:rsidR="00A92EC2" w:rsidRPr="006627F4" w:rsidRDefault="00A92EC2" w:rsidP="00DF6CA0">
            <w:pPr>
              <w:pStyle w:val="NTUtabletext"/>
            </w:pPr>
            <w:r w:rsidRPr="00027650">
              <w:t>The probability of an event being equalled or exceeded in any year</w:t>
            </w:r>
          </w:p>
        </w:tc>
      </w:tr>
      <w:tr w:rsidR="00A92EC2" w:rsidRPr="006627F4" w14:paraId="5592E8FD" w14:textId="77777777" w:rsidTr="00EC4FFF">
        <w:trPr>
          <w:cantSplit/>
          <w:trHeight w:val="18"/>
        </w:trPr>
        <w:tc>
          <w:tcPr>
            <w:tcW w:w="1151" w:type="pct"/>
            <w:tcMar>
              <w:top w:w="85" w:type="dxa"/>
              <w:left w:w="85" w:type="dxa"/>
              <w:bottom w:w="85" w:type="dxa"/>
              <w:right w:w="85" w:type="dxa"/>
            </w:tcMar>
          </w:tcPr>
          <w:p w14:paraId="68F1074B" w14:textId="77777777" w:rsidR="00A92EC2" w:rsidRPr="009253DE" w:rsidRDefault="00A92EC2" w:rsidP="00DF6CA0">
            <w:pPr>
              <w:pStyle w:val="NTUtabletextBold"/>
            </w:pPr>
            <w:r w:rsidRPr="00B76783">
              <w:t>Best Practicable Option (BPO)</w:t>
            </w:r>
          </w:p>
        </w:tc>
        <w:tc>
          <w:tcPr>
            <w:tcW w:w="3849" w:type="pct"/>
            <w:gridSpan w:val="2"/>
          </w:tcPr>
          <w:p w14:paraId="01B1A65C" w14:textId="77777777" w:rsidR="00A92EC2" w:rsidRPr="00AF7C1A" w:rsidRDefault="00A92EC2" w:rsidP="00DF6CA0">
            <w:pPr>
              <w:pStyle w:val="NTUtabletext"/>
            </w:pPr>
            <w:r w:rsidRPr="00AF7C1A">
              <w:t>In relation to a discharge of a contaminant or an emission of noise, means the best method for preventing or minimising the adverse effects on the environment having regard, among other things, to:</w:t>
            </w:r>
          </w:p>
          <w:p w14:paraId="1747D04C" w14:textId="77777777" w:rsidR="00A92EC2" w:rsidRPr="00DF6CA0" w:rsidRDefault="00A92EC2" w:rsidP="00970EC1">
            <w:pPr>
              <w:pStyle w:val="NTUtabletext"/>
              <w:numPr>
                <w:ilvl w:val="0"/>
                <w:numId w:val="18"/>
              </w:numPr>
            </w:pPr>
            <w:r w:rsidRPr="00DF6CA0">
              <w:t>The nature of the discharge or emission and the sensitivity of the receiving environment to adverse effects; and</w:t>
            </w:r>
          </w:p>
          <w:p w14:paraId="390EA1EB" w14:textId="77777777" w:rsidR="00A92EC2" w:rsidRPr="00DF6CA0" w:rsidRDefault="00A92EC2" w:rsidP="00970EC1">
            <w:pPr>
              <w:pStyle w:val="NTUtabletext"/>
              <w:numPr>
                <w:ilvl w:val="0"/>
                <w:numId w:val="18"/>
              </w:numPr>
            </w:pPr>
            <w:r w:rsidRPr="00DF6CA0">
              <w:t>The financial implications, and the effects on the environment, of that option when compared with other options; and</w:t>
            </w:r>
          </w:p>
          <w:p w14:paraId="01668898" w14:textId="77777777" w:rsidR="00A92EC2" w:rsidRPr="00B76783" w:rsidRDefault="00A92EC2" w:rsidP="00970EC1">
            <w:pPr>
              <w:pStyle w:val="NTUtabletext"/>
              <w:numPr>
                <w:ilvl w:val="0"/>
                <w:numId w:val="18"/>
              </w:numPr>
            </w:pPr>
            <w:r w:rsidRPr="00DF6CA0">
              <w:t>The current state of technical knowledge and the likelihood that the option can be successfully applied.</w:t>
            </w:r>
          </w:p>
        </w:tc>
      </w:tr>
      <w:tr w:rsidR="00A92EC2" w:rsidRPr="006627F4" w14:paraId="0A9ED654" w14:textId="77777777" w:rsidTr="00EC4FFF">
        <w:trPr>
          <w:cantSplit/>
          <w:trHeight w:val="18"/>
        </w:trPr>
        <w:tc>
          <w:tcPr>
            <w:tcW w:w="1151" w:type="pct"/>
            <w:tcMar>
              <w:top w:w="85" w:type="dxa"/>
              <w:left w:w="85" w:type="dxa"/>
              <w:bottom w:w="85" w:type="dxa"/>
              <w:right w:w="85" w:type="dxa"/>
            </w:tcMar>
          </w:tcPr>
          <w:p w14:paraId="00010D7A" w14:textId="77777777" w:rsidR="00A92EC2" w:rsidRPr="009253DE" w:rsidRDefault="00A92EC2" w:rsidP="00DF6CA0">
            <w:pPr>
              <w:pStyle w:val="NTUtabletextBold"/>
            </w:pPr>
            <w:r w:rsidRPr="00B76783">
              <w:t>Brownfield</w:t>
            </w:r>
          </w:p>
        </w:tc>
        <w:tc>
          <w:tcPr>
            <w:tcW w:w="3849" w:type="pct"/>
            <w:gridSpan w:val="2"/>
          </w:tcPr>
          <w:p w14:paraId="436EBEE9" w14:textId="77777777" w:rsidR="00A92EC2" w:rsidRPr="006627F4" w:rsidRDefault="00A92EC2" w:rsidP="00DF6CA0">
            <w:pPr>
              <w:pStyle w:val="NTUtabletext"/>
            </w:pPr>
            <w:r>
              <w:t>Any already urbanised land to be redeveloped; often for more intensive or different land</w:t>
            </w:r>
          </w:p>
        </w:tc>
      </w:tr>
      <w:tr w:rsidR="00A92EC2" w:rsidRPr="006627F4" w14:paraId="07A815D6" w14:textId="77777777" w:rsidTr="00EC4FFF">
        <w:trPr>
          <w:cantSplit/>
          <w:trHeight w:val="18"/>
        </w:trPr>
        <w:tc>
          <w:tcPr>
            <w:tcW w:w="1151" w:type="pct"/>
            <w:tcMar>
              <w:top w:w="85" w:type="dxa"/>
              <w:left w:w="85" w:type="dxa"/>
              <w:bottom w:w="85" w:type="dxa"/>
              <w:right w:w="85" w:type="dxa"/>
            </w:tcMar>
          </w:tcPr>
          <w:p w14:paraId="0A910227" w14:textId="77777777" w:rsidR="00A92EC2" w:rsidRPr="009253DE" w:rsidRDefault="00A92EC2" w:rsidP="00DF6CA0">
            <w:pPr>
              <w:pStyle w:val="NTUtabletextBold"/>
            </w:pPr>
            <w:r w:rsidRPr="00B76783">
              <w:t>CAR</w:t>
            </w:r>
          </w:p>
        </w:tc>
        <w:tc>
          <w:tcPr>
            <w:tcW w:w="3849" w:type="pct"/>
            <w:gridSpan w:val="2"/>
          </w:tcPr>
          <w:p w14:paraId="780C3708" w14:textId="77777777" w:rsidR="00A92EC2" w:rsidRPr="00027650" w:rsidRDefault="00A92EC2" w:rsidP="00DF6CA0">
            <w:pPr>
              <w:pStyle w:val="NTUtabletext"/>
            </w:pPr>
            <w:r w:rsidRPr="00027650">
              <w:t>Corridor Access Request. An authorisation for working in the road corridor, administered by NZTA local authority.</w:t>
            </w:r>
          </w:p>
        </w:tc>
      </w:tr>
      <w:tr w:rsidR="00A92EC2" w:rsidRPr="006627F4" w14:paraId="1C6AF435" w14:textId="77777777" w:rsidTr="00EC4FFF">
        <w:trPr>
          <w:cantSplit/>
          <w:trHeight w:val="18"/>
        </w:trPr>
        <w:tc>
          <w:tcPr>
            <w:tcW w:w="1151" w:type="pct"/>
            <w:tcMar>
              <w:top w:w="85" w:type="dxa"/>
              <w:left w:w="85" w:type="dxa"/>
              <w:bottom w:w="85" w:type="dxa"/>
              <w:right w:w="85" w:type="dxa"/>
            </w:tcMar>
          </w:tcPr>
          <w:p w14:paraId="565A63D2" w14:textId="77777777" w:rsidR="00A92EC2" w:rsidRPr="009253DE" w:rsidRDefault="00A92EC2" w:rsidP="00DF6CA0">
            <w:pPr>
              <w:pStyle w:val="NTUtabletextBold"/>
            </w:pPr>
            <w:r>
              <w:t>Catchment</w:t>
            </w:r>
          </w:p>
        </w:tc>
        <w:tc>
          <w:tcPr>
            <w:tcW w:w="3849" w:type="pct"/>
            <w:gridSpan w:val="2"/>
          </w:tcPr>
          <w:p w14:paraId="64B44827" w14:textId="77777777" w:rsidR="00A92EC2" w:rsidRPr="00027650" w:rsidRDefault="00A92EC2" w:rsidP="00DF6CA0">
            <w:pPr>
              <w:pStyle w:val="NTUtabletext"/>
            </w:pPr>
            <w:r w:rsidRPr="00027650">
              <w:t>The total surface area draining to a particular point of interest or discharge point.</w:t>
            </w:r>
          </w:p>
          <w:p w14:paraId="7340EA57" w14:textId="77777777" w:rsidR="00A92EC2" w:rsidRPr="00027650" w:rsidRDefault="00A92EC2" w:rsidP="00DF6CA0">
            <w:pPr>
              <w:pStyle w:val="NTUtabletext"/>
            </w:pPr>
            <w:r w:rsidRPr="00027650">
              <w:t>Note: in reticulated urban areas the piped catchment may not be identical to the overland flow catchment.</w:t>
            </w:r>
          </w:p>
        </w:tc>
      </w:tr>
      <w:tr w:rsidR="00A92EC2" w:rsidRPr="006627F4" w14:paraId="66347EC5" w14:textId="77777777" w:rsidTr="00EC4FFF">
        <w:trPr>
          <w:cantSplit/>
          <w:trHeight w:val="18"/>
        </w:trPr>
        <w:tc>
          <w:tcPr>
            <w:tcW w:w="1151" w:type="pct"/>
            <w:tcMar>
              <w:top w:w="85" w:type="dxa"/>
              <w:left w:w="85" w:type="dxa"/>
              <w:bottom w:w="85" w:type="dxa"/>
              <w:right w:w="85" w:type="dxa"/>
            </w:tcMar>
          </w:tcPr>
          <w:p w14:paraId="4E275E9C" w14:textId="77777777" w:rsidR="00A92EC2" w:rsidRPr="009253DE" w:rsidRDefault="00A92EC2" w:rsidP="00DF6CA0">
            <w:pPr>
              <w:pStyle w:val="NTUtabletextBold"/>
            </w:pPr>
            <w:r>
              <w:t>Code of Compliance Certificate</w:t>
            </w:r>
          </w:p>
        </w:tc>
        <w:tc>
          <w:tcPr>
            <w:tcW w:w="3849" w:type="pct"/>
            <w:gridSpan w:val="2"/>
          </w:tcPr>
          <w:p w14:paraId="576559D7" w14:textId="77777777" w:rsidR="00A92EC2" w:rsidRPr="00027650" w:rsidRDefault="00A92EC2" w:rsidP="00DF6CA0">
            <w:pPr>
              <w:pStyle w:val="NTUtabletext"/>
            </w:pPr>
            <w:r w:rsidRPr="00027650">
              <w:t>A certificate issued by a Building Consent Authority (BCA) at the end of a building project to demonstrate satisfaction that the completed building work complies with the original building consent</w:t>
            </w:r>
          </w:p>
        </w:tc>
      </w:tr>
      <w:tr w:rsidR="00A92EC2" w:rsidRPr="006627F4" w14:paraId="69933F9B" w14:textId="77777777" w:rsidTr="00EC4FFF">
        <w:trPr>
          <w:cantSplit/>
          <w:trHeight w:val="18"/>
        </w:trPr>
        <w:tc>
          <w:tcPr>
            <w:tcW w:w="1151" w:type="pct"/>
            <w:tcMar>
              <w:top w:w="85" w:type="dxa"/>
              <w:left w:w="85" w:type="dxa"/>
              <w:bottom w:w="85" w:type="dxa"/>
              <w:right w:w="85" w:type="dxa"/>
            </w:tcMar>
          </w:tcPr>
          <w:p w14:paraId="06F03A77" w14:textId="77777777" w:rsidR="00A92EC2" w:rsidRPr="009253DE" w:rsidRDefault="00A92EC2" w:rsidP="00DF6CA0">
            <w:pPr>
              <w:pStyle w:val="NTUtabletextBold"/>
            </w:pPr>
            <w:r>
              <w:t>CCTV</w:t>
            </w:r>
          </w:p>
        </w:tc>
        <w:tc>
          <w:tcPr>
            <w:tcW w:w="3849" w:type="pct"/>
            <w:gridSpan w:val="2"/>
          </w:tcPr>
          <w:p w14:paraId="48FF941D" w14:textId="77777777" w:rsidR="00A92EC2" w:rsidRPr="00027650" w:rsidRDefault="00A92EC2" w:rsidP="00DF6CA0">
            <w:pPr>
              <w:pStyle w:val="NTUtabletext"/>
            </w:pPr>
            <w:r w:rsidRPr="00027650">
              <w:t>Closed Circuit Television. Used to inspect pipelines in order to determine the interior condition</w:t>
            </w:r>
          </w:p>
          <w:p w14:paraId="0FE1EECF" w14:textId="77777777" w:rsidR="00A92EC2" w:rsidRPr="00027650" w:rsidRDefault="00A92EC2" w:rsidP="00DF6CA0">
            <w:pPr>
              <w:pStyle w:val="NTUtabletext"/>
            </w:pPr>
            <w:r w:rsidRPr="00027650">
              <w:t>of the pipe.</w:t>
            </w:r>
          </w:p>
        </w:tc>
      </w:tr>
      <w:tr w:rsidR="00A92EC2" w:rsidRPr="006627F4" w14:paraId="607A1ACD" w14:textId="77777777" w:rsidTr="00EC4FFF">
        <w:trPr>
          <w:cantSplit/>
          <w:trHeight w:val="18"/>
        </w:trPr>
        <w:tc>
          <w:tcPr>
            <w:tcW w:w="1151" w:type="pct"/>
            <w:tcMar>
              <w:top w:w="85" w:type="dxa"/>
              <w:left w:w="85" w:type="dxa"/>
              <w:bottom w:w="85" w:type="dxa"/>
              <w:right w:w="85" w:type="dxa"/>
            </w:tcMar>
          </w:tcPr>
          <w:p w14:paraId="50FC174B" w14:textId="77777777" w:rsidR="00A92EC2" w:rsidRPr="009253DE" w:rsidRDefault="00A92EC2" w:rsidP="00DF6CA0">
            <w:pPr>
              <w:pStyle w:val="NTUtabletextBold"/>
            </w:pPr>
            <w:r w:rsidRPr="00027650">
              <w:t>Coastal marine area</w:t>
            </w:r>
          </w:p>
        </w:tc>
        <w:tc>
          <w:tcPr>
            <w:tcW w:w="3849" w:type="pct"/>
            <w:gridSpan w:val="2"/>
          </w:tcPr>
          <w:p w14:paraId="721666FE" w14:textId="77777777" w:rsidR="00A92EC2" w:rsidRPr="006627F4" w:rsidRDefault="00A92EC2" w:rsidP="00DF6CA0">
            <w:pPr>
              <w:pStyle w:val="NTUtabletext"/>
            </w:pPr>
            <w:r w:rsidRPr="00027650">
              <w:t>Generally, the area below mean high water springs.</w:t>
            </w:r>
          </w:p>
        </w:tc>
      </w:tr>
      <w:tr w:rsidR="00A92EC2" w:rsidRPr="006627F4" w14:paraId="31DE9DD4" w14:textId="77777777" w:rsidTr="00EC4FFF">
        <w:trPr>
          <w:cantSplit/>
          <w:trHeight w:val="18"/>
        </w:trPr>
        <w:tc>
          <w:tcPr>
            <w:tcW w:w="1151" w:type="pct"/>
            <w:tcMar>
              <w:top w:w="85" w:type="dxa"/>
              <w:left w:w="85" w:type="dxa"/>
              <w:bottom w:w="85" w:type="dxa"/>
              <w:right w:w="85" w:type="dxa"/>
            </w:tcMar>
          </w:tcPr>
          <w:p w14:paraId="4763267B" w14:textId="77777777" w:rsidR="00A92EC2" w:rsidRPr="009253DE" w:rsidRDefault="00A92EC2" w:rsidP="00DF6CA0">
            <w:pPr>
              <w:pStyle w:val="NTUtabletextBold"/>
            </w:pPr>
            <w:r w:rsidRPr="00027650">
              <w:t>CoP</w:t>
            </w:r>
          </w:p>
        </w:tc>
        <w:tc>
          <w:tcPr>
            <w:tcW w:w="3849" w:type="pct"/>
            <w:gridSpan w:val="2"/>
          </w:tcPr>
          <w:p w14:paraId="41C807C3" w14:textId="77777777" w:rsidR="00A92EC2" w:rsidRPr="006627F4" w:rsidRDefault="00A92EC2" w:rsidP="00DF6CA0">
            <w:pPr>
              <w:pStyle w:val="NTUtabletext"/>
            </w:pPr>
            <w:r w:rsidRPr="00027650">
              <w:t>Code of Practice. Also historically known as: 'Connection Standards’, ‘Quality Standards’, ‘Design Standards’, ‘Engineering Standards’ ‘Environmental Standards’, ‘Development Code’ or similar.</w:t>
            </w:r>
          </w:p>
        </w:tc>
      </w:tr>
      <w:tr w:rsidR="00C775F6" w:rsidRPr="006627F4" w14:paraId="6D3FA160" w14:textId="77777777" w:rsidTr="00EC4FFF">
        <w:trPr>
          <w:cantSplit/>
          <w:trHeight w:val="18"/>
        </w:trPr>
        <w:tc>
          <w:tcPr>
            <w:tcW w:w="1151" w:type="pct"/>
            <w:tcMar>
              <w:top w:w="85" w:type="dxa"/>
              <w:left w:w="85" w:type="dxa"/>
              <w:bottom w:w="85" w:type="dxa"/>
              <w:right w:w="85" w:type="dxa"/>
            </w:tcMar>
          </w:tcPr>
          <w:p w14:paraId="0CB9DF9C" w14:textId="1AFAC90E" w:rsidR="00C775F6" w:rsidRDefault="00C775F6" w:rsidP="00DF6CA0">
            <w:pPr>
              <w:pStyle w:val="NTUtabletextBold"/>
            </w:pPr>
            <w:r>
              <w:t>Contamination</w:t>
            </w:r>
          </w:p>
        </w:tc>
        <w:tc>
          <w:tcPr>
            <w:tcW w:w="3849" w:type="pct"/>
            <w:gridSpan w:val="2"/>
          </w:tcPr>
          <w:p w14:paraId="51C42801" w14:textId="47DD7B01" w:rsidR="00C775F6" w:rsidRPr="00027650" w:rsidRDefault="00C775F6" w:rsidP="00DF6CA0">
            <w:pPr>
              <w:pStyle w:val="NTUtabletext"/>
            </w:pPr>
            <w:r w:rsidRPr="00220173">
              <w:t>Essentially 'substances and materials out of place'. Pollution is where the contamination reaches a level of adverse change.</w:t>
            </w:r>
          </w:p>
        </w:tc>
      </w:tr>
      <w:tr w:rsidR="00A92EC2" w:rsidRPr="006627F4" w14:paraId="5285BA7D" w14:textId="77777777" w:rsidTr="00EC4FFF">
        <w:trPr>
          <w:cantSplit/>
          <w:trHeight w:val="18"/>
        </w:trPr>
        <w:tc>
          <w:tcPr>
            <w:tcW w:w="1151" w:type="pct"/>
            <w:tcMar>
              <w:top w:w="85" w:type="dxa"/>
              <w:left w:w="85" w:type="dxa"/>
              <w:bottom w:w="85" w:type="dxa"/>
              <w:right w:w="85" w:type="dxa"/>
            </w:tcMar>
          </w:tcPr>
          <w:p w14:paraId="4459ADA0" w14:textId="77777777" w:rsidR="00A92EC2" w:rsidRPr="009253DE" w:rsidRDefault="00A92EC2" w:rsidP="00DF6CA0">
            <w:pPr>
              <w:pStyle w:val="NTUtabletextBold"/>
            </w:pPr>
            <w:r>
              <w:t>Culvert</w:t>
            </w:r>
          </w:p>
        </w:tc>
        <w:tc>
          <w:tcPr>
            <w:tcW w:w="3849" w:type="pct"/>
            <w:gridSpan w:val="2"/>
          </w:tcPr>
          <w:p w14:paraId="3F66A446" w14:textId="77777777" w:rsidR="00A92EC2" w:rsidRPr="00027650" w:rsidRDefault="00A92EC2" w:rsidP="00DF6CA0">
            <w:pPr>
              <w:pStyle w:val="NTUtabletext"/>
            </w:pPr>
            <w:r w:rsidRPr="00027650">
              <w:t>Any conduit that transfers the flows of a watercourse or waterway across a road or</w:t>
            </w:r>
          </w:p>
          <w:p w14:paraId="5FB8E067" w14:textId="77777777" w:rsidR="00A92EC2" w:rsidRPr="00027650" w:rsidRDefault="00A92EC2" w:rsidP="00DF6CA0">
            <w:pPr>
              <w:pStyle w:val="NTUtabletext"/>
            </w:pPr>
            <w:r w:rsidRPr="00027650">
              <w:t>embankment.</w:t>
            </w:r>
          </w:p>
        </w:tc>
      </w:tr>
      <w:tr w:rsidR="00A92EC2" w:rsidRPr="006627F4" w14:paraId="6EFB2899" w14:textId="77777777" w:rsidTr="00EC4FFF">
        <w:trPr>
          <w:cantSplit/>
          <w:trHeight w:val="18"/>
        </w:trPr>
        <w:tc>
          <w:tcPr>
            <w:tcW w:w="1151" w:type="pct"/>
            <w:tcMar>
              <w:top w:w="85" w:type="dxa"/>
              <w:left w:w="85" w:type="dxa"/>
              <w:bottom w:w="85" w:type="dxa"/>
              <w:right w:w="85" w:type="dxa"/>
            </w:tcMar>
          </w:tcPr>
          <w:p w14:paraId="6F503CE7" w14:textId="77777777" w:rsidR="00A92EC2" w:rsidRPr="009253DE" w:rsidRDefault="00A92EC2" w:rsidP="00DF6CA0">
            <w:pPr>
              <w:pStyle w:val="NTUtabletextBold"/>
            </w:pPr>
            <w:r w:rsidRPr="00027650">
              <w:t>Design flows</w:t>
            </w:r>
          </w:p>
        </w:tc>
        <w:tc>
          <w:tcPr>
            <w:tcW w:w="3849" w:type="pct"/>
            <w:gridSpan w:val="2"/>
          </w:tcPr>
          <w:p w14:paraId="743D4E8B" w14:textId="77777777" w:rsidR="00A92EC2" w:rsidRPr="006627F4" w:rsidRDefault="00A92EC2" w:rsidP="00DF6CA0">
            <w:pPr>
              <w:pStyle w:val="NTUtabletext"/>
            </w:pPr>
            <w:r w:rsidRPr="00027650">
              <w:t>The flows selected as a basis for the design of works in the system.</w:t>
            </w:r>
          </w:p>
        </w:tc>
      </w:tr>
      <w:tr w:rsidR="00A92EC2" w:rsidRPr="006627F4" w14:paraId="796B5B98" w14:textId="77777777" w:rsidTr="00EC4FFF">
        <w:trPr>
          <w:cantSplit/>
          <w:trHeight w:val="18"/>
        </w:trPr>
        <w:tc>
          <w:tcPr>
            <w:tcW w:w="1151" w:type="pct"/>
            <w:tcMar>
              <w:top w:w="85" w:type="dxa"/>
              <w:left w:w="85" w:type="dxa"/>
              <w:bottom w:w="85" w:type="dxa"/>
              <w:right w:w="85" w:type="dxa"/>
            </w:tcMar>
          </w:tcPr>
          <w:p w14:paraId="34516A65" w14:textId="77777777" w:rsidR="00A92EC2" w:rsidRPr="009253DE" w:rsidRDefault="00A92EC2" w:rsidP="00DF6CA0">
            <w:pPr>
              <w:pStyle w:val="NTUtabletextBold"/>
            </w:pPr>
            <w:r>
              <w:t>Design storm</w:t>
            </w:r>
          </w:p>
        </w:tc>
        <w:tc>
          <w:tcPr>
            <w:tcW w:w="3849" w:type="pct"/>
            <w:gridSpan w:val="2"/>
          </w:tcPr>
          <w:p w14:paraId="326B856D" w14:textId="77777777" w:rsidR="00A92EC2" w:rsidRPr="00027650" w:rsidRDefault="00A92EC2" w:rsidP="00DF6CA0">
            <w:pPr>
              <w:pStyle w:val="NTUtabletext"/>
            </w:pPr>
            <w:r w:rsidRPr="00027650">
              <w:t>The rainfall calculated from historical records that can be expected for a specific return period</w:t>
            </w:r>
          </w:p>
          <w:p w14:paraId="61EA6D2E" w14:textId="77777777" w:rsidR="00A92EC2" w:rsidRPr="00027650" w:rsidRDefault="00A92EC2" w:rsidP="00DF6CA0">
            <w:pPr>
              <w:pStyle w:val="NTUtabletext"/>
            </w:pPr>
            <w:r w:rsidRPr="00027650">
              <w:t>and duration.</w:t>
            </w:r>
          </w:p>
        </w:tc>
      </w:tr>
      <w:tr w:rsidR="00A92EC2" w:rsidRPr="006627F4" w14:paraId="08FC044F" w14:textId="77777777" w:rsidTr="00EC4FFF">
        <w:trPr>
          <w:cantSplit/>
          <w:trHeight w:val="18"/>
        </w:trPr>
        <w:tc>
          <w:tcPr>
            <w:tcW w:w="1151" w:type="pct"/>
            <w:tcMar>
              <w:top w:w="85" w:type="dxa"/>
              <w:left w:w="85" w:type="dxa"/>
              <w:bottom w:w="85" w:type="dxa"/>
              <w:right w:w="85" w:type="dxa"/>
            </w:tcMar>
          </w:tcPr>
          <w:p w14:paraId="26A5C6EA" w14:textId="77777777" w:rsidR="00A92EC2" w:rsidRPr="009253DE" w:rsidRDefault="00A92EC2" w:rsidP="00DF6CA0">
            <w:pPr>
              <w:pStyle w:val="NTUtabletextBold"/>
            </w:pPr>
            <w:r w:rsidRPr="00027650">
              <w:t>Engineering Approval</w:t>
            </w:r>
          </w:p>
        </w:tc>
        <w:tc>
          <w:tcPr>
            <w:tcW w:w="3849" w:type="pct"/>
            <w:gridSpan w:val="2"/>
          </w:tcPr>
          <w:p w14:paraId="40CCB9AD" w14:textId="77777777" w:rsidR="00A92EC2" w:rsidRPr="006627F4" w:rsidRDefault="00A92EC2" w:rsidP="00DF6CA0">
            <w:pPr>
              <w:pStyle w:val="NTUtabletext"/>
            </w:pPr>
            <w:r w:rsidRPr="00027650">
              <w:t>Engineering Approval is required for works that are to be vested in W</w:t>
            </w:r>
            <w:r>
              <w:t>SE</w:t>
            </w:r>
            <w:r w:rsidRPr="00027650">
              <w:t xml:space="preserve"> ownership. This includes public stormwater, wastewater, water supply, roading and park assets. Engineering Approval may also be required in other circumstances, such as a condition of an underlying resource or building consent.</w:t>
            </w:r>
          </w:p>
        </w:tc>
      </w:tr>
      <w:tr w:rsidR="00A92EC2" w:rsidRPr="006627F4" w14:paraId="209158D2" w14:textId="77777777" w:rsidTr="00EC4FFF">
        <w:trPr>
          <w:cantSplit/>
          <w:trHeight w:val="18"/>
        </w:trPr>
        <w:tc>
          <w:tcPr>
            <w:tcW w:w="1151" w:type="pct"/>
            <w:tcMar>
              <w:top w:w="85" w:type="dxa"/>
              <w:left w:w="85" w:type="dxa"/>
              <w:bottom w:w="85" w:type="dxa"/>
              <w:right w:w="85" w:type="dxa"/>
            </w:tcMar>
          </w:tcPr>
          <w:p w14:paraId="473DF1BD" w14:textId="77777777" w:rsidR="00A92EC2" w:rsidRPr="009253DE" w:rsidRDefault="00A92EC2" w:rsidP="00DF6CA0">
            <w:pPr>
              <w:pStyle w:val="NTUtabletextBold"/>
            </w:pPr>
            <w:r w:rsidRPr="00027650">
              <w:t>Floodplain</w:t>
            </w:r>
          </w:p>
        </w:tc>
        <w:tc>
          <w:tcPr>
            <w:tcW w:w="3849" w:type="pct"/>
            <w:gridSpan w:val="2"/>
          </w:tcPr>
          <w:p w14:paraId="2E6FAB7D" w14:textId="5FDF07E1" w:rsidR="00A92EC2" w:rsidRPr="00027650" w:rsidRDefault="00A92EC2" w:rsidP="00DF6CA0">
            <w:pPr>
              <w:pStyle w:val="NTUtabletext"/>
            </w:pPr>
            <w:r w:rsidRPr="00027650">
              <w:t xml:space="preserve">The area of land that is inundated by water during a specific flood event. In the </w:t>
            </w:r>
            <w:r w:rsidR="00484B4E">
              <w:t>NEDS</w:t>
            </w:r>
            <w:r w:rsidRPr="00027650">
              <w:t>, the 1%</w:t>
            </w:r>
          </w:p>
          <w:p w14:paraId="0D12AD5C" w14:textId="77777777" w:rsidR="00A92EC2" w:rsidRPr="00027650" w:rsidRDefault="00A92EC2" w:rsidP="00DF6CA0">
            <w:pPr>
              <w:pStyle w:val="NTUtabletext"/>
            </w:pPr>
            <w:r w:rsidRPr="00027650">
              <w:t>AEP flood event is used.</w:t>
            </w:r>
          </w:p>
        </w:tc>
      </w:tr>
      <w:tr w:rsidR="00A92EC2" w:rsidRPr="006627F4" w14:paraId="1951D101" w14:textId="77777777" w:rsidTr="00EC4FFF">
        <w:trPr>
          <w:cantSplit/>
          <w:trHeight w:val="18"/>
        </w:trPr>
        <w:tc>
          <w:tcPr>
            <w:tcW w:w="1151" w:type="pct"/>
            <w:tcMar>
              <w:top w:w="85" w:type="dxa"/>
              <w:left w:w="85" w:type="dxa"/>
              <w:bottom w:w="85" w:type="dxa"/>
              <w:right w:w="85" w:type="dxa"/>
            </w:tcMar>
          </w:tcPr>
          <w:p w14:paraId="03094530" w14:textId="77777777" w:rsidR="00A92EC2" w:rsidRPr="009253DE" w:rsidRDefault="00A92EC2" w:rsidP="00DF6CA0">
            <w:pPr>
              <w:pStyle w:val="NTUtabletextBold"/>
            </w:pPr>
            <w:r w:rsidRPr="00027650">
              <w:t>Frac-outs</w:t>
            </w:r>
          </w:p>
        </w:tc>
        <w:tc>
          <w:tcPr>
            <w:tcW w:w="3849" w:type="pct"/>
            <w:gridSpan w:val="2"/>
          </w:tcPr>
          <w:p w14:paraId="15AFEE33" w14:textId="77777777" w:rsidR="00A92EC2" w:rsidRPr="006627F4" w:rsidRDefault="00A92EC2" w:rsidP="00DF6CA0">
            <w:pPr>
              <w:pStyle w:val="NTUtabletext"/>
            </w:pPr>
            <w:r w:rsidRPr="00027650">
              <w:t>The inadvertent loss of drilling fluid from the borehole annulus to the surrounding soil as a result of excess downhole fluid pressure. Also known as hydrofracture.</w:t>
            </w:r>
          </w:p>
        </w:tc>
      </w:tr>
      <w:tr w:rsidR="00A92EC2" w:rsidRPr="006627F4" w14:paraId="0C45B987" w14:textId="77777777" w:rsidTr="00EC4FFF">
        <w:trPr>
          <w:cantSplit/>
          <w:trHeight w:val="18"/>
        </w:trPr>
        <w:tc>
          <w:tcPr>
            <w:tcW w:w="1151" w:type="pct"/>
            <w:tcMar>
              <w:top w:w="85" w:type="dxa"/>
              <w:left w:w="85" w:type="dxa"/>
              <w:bottom w:w="85" w:type="dxa"/>
              <w:right w:w="85" w:type="dxa"/>
            </w:tcMar>
          </w:tcPr>
          <w:p w14:paraId="72CBDFDD" w14:textId="77777777" w:rsidR="00A92EC2" w:rsidRPr="00027650" w:rsidRDefault="00A92EC2" w:rsidP="00DF6CA0">
            <w:pPr>
              <w:pStyle w:val="NTUtabletextBold"/>
            </w:pPr>
            <w:r w:rsidRPr="00027650">
              <w:t>Freeboard</w:t>
            </w:r>
          </w:p>
          <w:p w14:paraId="12580C96" w14:textId="77777777" w:rsidR="00A92EC2" w:rsidRPr="009253DE" w:rsidRDefault="00A92EC2" w:rsidP="00F2701A">
            <w:pPr>
              <w:pStyle w:val="HGtabletextBold"/>
            </w:pPr>
          </w:p>
        </w:tc>
        <w:tc>
          <w:tcPr>
            <w:tcW w:w="3849" w:type="pct"/>
            <w:gridSpan w:val="2"/>
          </w:tcPr>
          <w:p w14:paraId="56E78E2A" w14:textId="77777777" w:rsidR="00A92EC2" w:rsidRPr="00027650" w:rsidRDefault="00A92EC2" w:rsidP="00DF6CA0">
            <w:pPr>
              <w:pStyle w:val="NTUtabletext"/>
            </w:pPr>
            <w:r w:rsidRPr="00027650">
              <w:t>Additional clearance above estimated flood/inundation level to allow for uncertainties in flood/inundation level estimation, wave action and localised water level variations.</w:t>
            </w:r>
          </w:p>
        </w:tc>
      </w:tr>
      <w:tr w:rsidR="00A92EC2" w:rsidRPr="006627F4" w14:paraId="2A0DD6D5" w14:textId="77777777" w:rsidTr="00EC4FFF">
        <w:trPr>
          <w:cantSplit/>
          <w:trHeight w:val="18"/>
        </w:trPr>
        <w:tc>
          <w:tcPr>
            <w:tcW w:w="1151" w:type="pct"/>
            <w:tcMar>
              <w:top w:w="85" w:type="dxa"/>
              <w:left w:w="85" w:type="dxa"/>
              <w:bottom w:w="85" w:type="dxa"/>
              <w:right w:w="85" w:type="dxa"/>
            </w:tcMar>
          </w:tcPr>
          <w:p w14:paraId="69EB2278" w14:textId="77777777" w:rsidR="00A92EC2" w:rsidRPr="009253DE" w:rsidRDefault="00A92EC2" w:rsidP="00DF6CA0">
            <w:pPr>
              <w:pStyle w:val="NTUtabletextBold"/>
            </w:pPr>
            <w:r>
              <w:t>GD</w:t>
            </w:r>
          </w:p>
        </w:tc>
        <w:tc>
          <w:tcPr>
            <w:tcW w:w="3849" w:type="pct"/>
            <w:gridSpan w:val="2"/>
          </w:tcPr>
          <w:p w14:paraId="7C9638CC" w14:textId="77777777" w:rsidR="00A92EC2" w:rsidRPr="006627F4" w:rsidRDefault="00A92EC2" w:rsidP="00DF6CA0">
            <w:pPr>
              <w:pStyle w:val="NTUtabletext"/>
            </w:pPr>
            <w:r w:rsidRPr="00027650">
              <w:t>Guideline Document. A publication which provides technical and/or design guidance.</w:t>
            </w:r>
          </w:p>
        </w:tc>
      </w:tr>
      <w:tr w:rsidR="00A92EC2" w:rsidRPr="006627F4" w14:paraId="7C36447B" w14:textId="77777777" w:rsidTr="00EC4FFF">
        <w:trPr>
          <w:cantSplit/>
          <w:trHeight w:val="18"/>
        </w:trPr>
        <w:tc>
          <w:tcPr>
            <w:tcW w:w="1151" w:type="pct"/>
            <w:tcMar>
              <w:top w:w="85" w:type="dxa"/>
              <w:left w:w="85" w:type="dxa"/>
              <w:bottom w:w="85" w:type="dxa"/>
              <w:right w:w="85" w:type="dxa"/>
            </w:tcMar>
          </w:tcPr>
          <w:p w14:paraId="6FF7726E" w14:textId="77777777" w:rsidR="00A92EC2" w:rsidRPr="009253DE" w:rsidRDefault="00A92EC2" w:rsidP="00DF6CA0">
            <w:pPr>
              <w:pStyle w:val="NTUtabletextBold"/>
            </w:pPr>
            <w:r w:rsidRPr="00027650">
              <w:t>Greenfield</w:t>
            </w:r>
          </w:p>
        </w:tc>
        <w:tc>
          <w:tcPr>
            <w:tcW w:w="3849" w:type="pct"/>
            <w:gridSpan w:val="2"/>
          </w:tcPr>
          <w:p w14:paraId="02EDE9FD" w14:textId="77777777" w:rsidR="00A92EC2" w:rsidRPr="006627F4" w:rsidRDefault="00A92EC2" w:rsidP="00DF6CA0">
            <w:pPr>
              <w:pStyle w:val="NTUtabletext"/>
            </w:pPr>
            <w:r w:rsidRPr="00027650">
              <w:t>Land identified for future urban development that has not been previously developed</w:t>
            </w:r>
          </w:p>
        </w:tc>
      </w:tr>
      <w:tr w:rsidR="00A92EC2" w:rsidRPr="006627F4" w14:paraId="6280FD61" w14:textId="77777777" w:rsidTr="00EC4FFF">
        <w:trPr>
          <w:cantSplit/>
          <w:trHeight w:val="18"/>
        </w:trPr>
        <w:tc>
          <w:tcPr>
            <w:tcW w:w="1151" w:type="pct"/>
            <w:tcMar>
              <w:top w:w="85" w:type="dxa"/>
              <w:left w:w="85" w:type="dxa"/>
              <w:bottom w:w="85" w:type="dxa"/>
              <w:right w:w="85" w:type="dxa"/>
            </w:tcMar>
          </w:tcPr>
          <w:p w14:paraId="48EE1E05" w14:textId="77777777" w:rsidR="00A92EC2" w:rsidRPr="009253DE" w:rsidRDefault="00A92EC2" w:rsidP="00DF6CA0">
            <w:pPr>
              <w:pStyle w:val="NTUtabletextBold"/>
            </w:pPr>
            <w:r w:rsidRPr="00027650">
              <w:t>HN-HO-72</w:t>
            </w:r>
          </w:p>
        </w:tc>
        <w:tc>
          <w:tcPr>
            <w:tcW w:w="3849" w:type="pct"/>
            <w:gridSpan w:val="2"/>
          </w:tcPr>
          <w:p w14:paraId="72026F9E" w14:textId="03FE5BC3" w:rsidR="00A92EC2" w:rsidRPr="00027650" w:rsidRDefault="00A92EC2" w:rsidP="00DF6CA0">
            <w:pPr>
              <w:pStyle w:val="NTUtabletext"/>
            </w:pPr>
            <w:r w:rsidRPr="00027650">
              <w:t xml:space="preserve">Loading requirement as per NZTA Bridge Manual: </w:t>
            </w:r>
            <w:hyperlink r:id="rId15">
              <w:r w:rsidRPr="00027650">
                <w:rPr>
                  <w:color w:val="0070C0"/>
                </w:rPr>
                <w:t>http://www.nzta.govt.nz/resources/bridge-</w:t>
              </w:r>
            </w:hyperlink>
            <w:r w:rsidRPr="00027650">
              <w:rPr>
                <w:color w:val="0070C0"/>
              </w:rPr>
              <w:t xml:space="preserve"> </w:t>
            </w:r>
            <w:hyperlink r:id="rId16">
              <w:r w:rsidRPr="00027650">
                <w:rPr>
                  <w:color w:val="0070C0"/>
                </w:rPr>
                <w:t>manual/bridge-manual/</w:t>
              </w:r>
            </w:hyperlink>
            <w:r w:rsidRPr="00027650">
              <w:rPr>
                <w:color w:val="0070C0"/>
              </w:rPr>
              <w:t xml:space="preserve"> </w:t>
            </w:r>
          </w:p>
        </w:tc>
      </w:tr>
      <w:tr w:rsidR="00A92EC2" w:rsidRPr="006627F4" w14:paraId="344715E4" w14:textId="77777777" w:rsidTr="00EC4FFF">
        <w:trPr>
          <w:cantSplit/>
          <w:trHeight w:val="18"/>
        </w:trPr>
        <w:tc>
          <w:tcPr>
            <w:tcW w:w="1151" w:type="pct"/>
            <w:tcMar>
              <w:top w:w="85" w:type="dxa"/>
              <w:left w:w="85" w:type="dxa"/>
              <w:bottom w:w="85" w:type="dxa"/>
              <w:right w:w="85" w:type="dxa"/>
            </w:tcMar>
          </w:tcPr>
          <w:p w14:paraId="09854B2F" w14:textId="77777777" w:rsidR="00A92EC2" w:rsidRPr="009253DE" w:rsidRDefault="00A92EC2" w:rsidP="00DF6CA0">
            <w:pPr>
              <w:pStyle w:val="NTUtabletextBold"/>
            </w:pPr>
            <w:r w:rsidRPr="00027650">
              <w:t>Invert</w:t>
            </w:r>
          </w:p>
        </w:tc>
        <w:tc>
          <w:tcPr>
            <w:tcW w:w="3849" w:type="pct"/>
            <w:gridSpan w:val="2"/>
          </w:tcPr>
          <w:p w14:paraId="59A1EE7D" w14:textId="77777777" w:rsidR="00A92EC2" w:rsidRPr="006627F4" w:rsidRDefault="00A92EC2" w:rsidP="00DF6CA0">
            <w:pPr>
              <w:pStyle w:val="NTUtabletext"/>
            </w:pPr>
            <w:r w:rsidRPr="00027650">
              <w:t>The invert level is the base interior level of a pipe, or culvert, at a given location.</w:t>
            </w:r>
          </w:p>
        </w:tc>
      </w:tr>
      <w:tr w:rsidR="00A92EC2" w:rsidRPr="006627F4" w14:paraId="766EF0A4" w14:textId="77777777" w:rsidTr="00EC4FFF">
        <w:trPr>
          <w:cantSplit/>
          <w:trHeight w:val="18"/>
        </w:trPr>
        <w:tc>
          <w:tcPr>
            <w:tcW w:w="1151" w:type="pct"/>
            <w:tcMar>
              <w:top w:w="85" w:type="dxa"/>
              <w:left w:w="85" w:type="dxa"/>
              <w:bottom w:w="85" w:type="dxa"/>
              <w:right w:w="85" w:type="dxa"/>
            </w:tcMar>
          </w:tcPr>
          <w:p w14:paraId="261F958F" w14:textId="77777777" w:rsidR="00A92EC2" w:rsidRPr="00027650" w:rsidRDefault="00A92EC2" w:rsidP="00DF6CA0">
            <w:pPr>
              <w:pStyle w:val="NTUtabletextBold"/>
            </w:pPr>
            <w:r w:rsidRPr="00027650">
              <w:t>LGA</w:t>
            </w:r>
          </w:p>
        </w:tc>
        <w:tc>
          <w:tcPr>
            <w:tcW w:w="3849" w:type="pct"/>
            <w:gridSpan w:val="2"/>
          </w:tcPr>
          <w:p w14:paraId="24B95E9A" w14:textId="77777777" w:rsidR="00A92EC2" w:rsidRPr="006627F4" w:rsidRDefault="00A92EC2" w:rsidP="00DF6CA0">
            <w:pPr>
              <w:pStyle w:val="NTUtabletext"/>
            </w:pPr>
            <w:r w:rsidRPr="00027650">
              <w:t>Local Government Acts 1974 and 2002.</w:t>
            </w:r>
          </w:p>
        </w:tc>
      </w:tr>
      <w:tr w:rsidR="00A92EC2" w:rsidRPr="006627F4" w14:paraId="1DAC974D" w14:textId="77777777" w:rsidTr="00EC4FFF">
        <w:trPr>
          <w:cantSplit/>
          <w:trHeight w:val="18"/>
        </w:trPr>
        <w:tc>
          <w:tcPr>
            <w:tcW w:w="1151" w:type="pct"/>
            <w:tcMar>
              <w:top w:w="85" w:type="dxa"/>
              <w:left w:w="85" w:type="dxa"/>
              <w:bottom w:w="85" w:type="dxa"/>
              <w:right w:w="85" w:type="dxa"/>
            </w:tcMar>
          </w:tcPr>
          <w:p w14:paraId="1912B459" w14:textId="77777777" w:rsidR="00A92EC2" w:rsidRPr="00027650" w:rsidRDefault="00A92EC2" w:rsidP="00DF6CA0">
            <w:pPr>
              <w:pStyle w:val="NTUtabletextBold"/>
            </w:pPr>
            <w:r w:rsidRPr="00027650">
              <w:t>Minor pipelines</w:t>
            </w:r>
          </w:p>
        </w:tc>
        <w:tc>
          <w:tcPr>
            <w:tcW w:w="3849" w:type="pct"/>
            <w:gridSpan w:val="2"/>
          </w:tcPr>
          <w:p w14:paraId="7D9D7C0A" w14:textId="77777777" w:rsidR="00A92EC2" w:rsidRPr="006627F4" w:rsidRDefault="00A92EC2" w:rsidP="00DF6CA0">
            <w:pPr>
              <w:pStyle w:val="NTUtabletext"/>
            </w:pPr>
            <w:r w:rsidRPr="00027650">
              <w:t>Pipes connecting to a manhole that are not on the primary pipe alignment.</w:t>
            </w:r>
          </w:p>
        </w:tc>
      </w:tr>
      <w:tr w:rsidR="00A92EC2" w:rsidRPr="006627F4" w14:paraId="3256557B" w14:textId="77777777" w:rsidTr="00EC4FFF">
        <w:trPr>
          <w:cantSplit/>
          <w:trHeight w:val="18"/>
        </w:trPr>
        <w:tc>
          <w:tcPr>
            <w:tcW w:w="1151" w:type="pct"/>
            <w:tcMar>
              <w:top w:w="85" w:type="dxa"/>
              <w:left w:w="85" w:type="dxa"/>
              <w:bottom w:w="85" w:type="dxa"/>
              <w:right w:w="85" w:type="dxa"/>
            </w:tcMar>
          </w:tcPr>
          <w:p w14:paraId="01352EA2" w14:textId="77777777" w:rsidR="00A92EC2" w:rsidRPr="00027650" w:rsidRDefault="00A92EC2" w:rsidP="00DF6CA0">
            <w:pPr>
              <w:pStyle w:val="NTUtabletextBold"/>
            </w:pPr>
            <w:r w:rsidRPr="00027650">
              <w:t>Maximum Probable</w:t>
            </w:r>
          </w:p>
          <w:p w14:paraId="704A9F2B" w14:textId="77777777" w:rsidR="00A92EC2" w:rsidRPr="00027650" w:rsidRDefault="00A92EC2" w:rsidP="00DF6CA0">
            <w:pPr>
              <w:pStyle w:val="NTUtabletextBold"/>
            </w:pPr>
            <w:r w:rsidRPr="00027650">
              <w:t>Development (MPD</w:t>
            </w:r>
          </w:p>
        </w:tc>
        <w:tc>
          <w:tcPr>
            <w:tcW w:w="3849" w:type="pct"/>
            <w:gridSpan w:val="2"/>
          </w:tcPr>
          <w:p w14:paraId="79C915CD" w14:textId="77777777" w:rsidR="00A92EC2" w:rsidRPr="00027650" w:rsidRDefault="00A92EC2" w:rsidP="00DF6CA0">
            <w:pPr>
              <w:pStyle w:val="NTUtabletext"/>
            </w:pPr>
            <w:r w:rsidRPr="00027650">
              <w:t>Design case for consideration of future flows allowing for development within a catchment that takes into account the maximum impervious surface limits of the current zone or, if the land is zoned ‘future urban’ in the Unitary or District Plan, the probable level of development arising from zone changes.</w:t>
            </w:r>
          </w:p>
        </w:tc>
      </w:tr>
      <w:tr w:rsidR="00A92EC2" w:rsidRPr="006627F4" w14:paraId="03180285" w14:textId="77777777" w:rsidTr="00EC4FFF">
        <w:trPr>
          <w:cantSplit/>
          <w:trHeight w:val="18"/>
        </w:trPr>
        <w:tc>
          <w:tcPr>
            <w:tcW w:w="1151" w:type="pct"/>
            <w:tcMar>
              <w:top w:w="85" w:type="dxa"/>
              <w:left w:w="85" w:type="dxa"/>
              <w:bottom w:w="85" w:type="dxa"/>
              <w:right w:w="85" w:type="dxa"/>
            </w:tcMar>
          </w:tcPr>
          <w:p w14:paraId="351A1AD6" w14:textId="77777777" w:rsidR="00A92EC2" w:rsidRPr="00027650" w:rsidRDefault="00A92EC2" w:rsidP="00DF6CA0">
            <w:pPr>
              <w:pStyle w:val="NTUtabletextBold"/>
            </w:pPr>
            <w:r w:rsidRPr="00027650">
              <w:t>Network Discharge Consent (NDC).</w:t>
            </w:r>
          </w:p>
        </w:tc>
        <w:tc>
          <w:tcPr>
            <w:tcW w:w="3849" w:type="pct"/>
            <w:gridSpan w:val="2"/>
          </w:tcPr>
          <w:p w14:paraId="458464B3" w14:textId="77777777" w:rsidR="00A92EC2" w:rsidRPr="006627F4" w:rsidRDefault="00A92EC2" w:rsidP="00DF6CA0">
            <w:pPr>
              <w:pStyle w:val="NTUtabletext"/>
            </w:pPr>
            <w:r w:rsidRPr="00027650">
              <w:t>A consent that authorises the diversion and discharge of stormwater, including associated contaminants, from existing and potential future public stormwater networks within urban areas and rural and coastal settlements.</w:t>
            </w:r>
          </w:p>
        </w:tc>
      </w:tr>
      <w:tr w:rsidR="00A92EC2" w:rsidRPr="006627F4" w14:paraId="3F4B506E" w14:textId="77777777" w:rsidTr="00EC4FFF">
        <w:trPr>
          <w:cantSplit/>
          <w:trHeight w:val="18"/>
        </w:trPr>
        <w:tc>
          <w:tcPr>
            <w:tcW w:w="1151" w:type="pct"/>
            <w:tcMar>
              <w:top w:w="85" w:type="dxa"/>
              <w:left w:w="85" w:type="dxa"/>
              <w:bottom w:w="85" w:type="dxa"/>
              <w:right w:w="85" w:type="dxa"/>
            </w:tcMar>
          </w:tcPr>
          <w:p w14:paraId="4B25537A" w14:textId="77777777" w:rsidR="00A92EC2" w:rsidRPr="00027650" w:rsidRDefault="00A92EC2" w:rsidP="00DF6CA0">
            <w:pPr>
              <w:pStyle w:val="NTUtabletextBold"/>
            </w:pPr>
            <w:r w:rsidRPr="00027650">
              <w:t>Non-access chamber</w:t>
            </w:r>
          </w:p>
        </w:tc>
        <w:tc>
          <w:tcPr>
            <w:tcW w:w="3849" w:type="pct"/>
            <w:gridSpan w:val="2"/>
          </w:tcPr>
          <w:p w14:paraId="72003AC6" w14:textId="77777777" w:rsidR="00A92EC2" w:rsidRPr="008C07FA" w:rsidRDefault="00A92EC2" w:rsidP="00DF6CA0">
            <w:pPr>
              <w:pStyle w:val="NTUtabletext"/>
            </w:pPr>
            <w:r w:rsidRPr="00027650">
              <w:t>An inspection chamber which does not allow a person to enter (</w:t>
            </w:r>
            <w:r w:rsidRPr="0029209B">
              <w:t xml:space="preserve">refer to </w:t>
            </w:r>
            <w:r w:rsidRPr="008C07FA">
              <w:t>Appendix B, Drawing</w:t>
            </w:r>
          </w:p>
          <w:p w14:paraId="0DDBAB67" w14:textId="77777777" w:rsidR="00A92EC2" w:rsidRPr="00027650" w:rsidRDefault="00A92EC2" w:rsidP="00DF6CA0">
            <w:pPr>
              <w:pStyle w:val="NTUtabletext"/>
            </w:pPr>
            <w:r w:rsidRPr="008C07FA">
              <w:t>SW-15 for a typical detail).</w:t>
            </w:r>
          </w:p>
        </w:tc>
      </w:tr>
      <w:tr w:rsidR="00A92EC2" w:rsidRPr="006627F4" w14:paraId="7D692592" w14:textId="77777777" w:rsidTr="00EC4FFF">
        <w:trPr>
          <w:cantSplit/>
          <w:trHeight w:val="18"/>
        </w:trPr>
        <w:tc>
          <w:tcPr>
            <w:tcW w:w="1151" w:type="pct"/>
            <w:tcMar>
              <w:top w:w="85" w:type="dxa"/>
              <w:left w:w="85" w:type="dxa"/>
              <w:bottom w:w="85" w:type="dxa"/>
              <w:right w:w="85" w:type="dxa"/>
            </w:tcMar>
          </w:tcPr>
          <w:p w14:paraId="414B733E" w14:textId="77777777" w:rsidR="00A92EC2" w:rsidRPr="00027650" w:rsidRDefault="00A92EC2" w:rsidP="00DF6CA0">
            <w:pPr>
              <w:pStyle w:val="NTUtabletextBold"/>
            </w:pPr>
            <w:r w:rsidRPr="00027650">
              <w:t>PCBU</w:t>
            </w:r>
          </w:p>
        </w:tc>
        <w:tc>
          <w:tcPr>
            <w:tcW w:w="3849" w:type="pct"/>
            <w:gridSpan w:val="2"/>
          </w:tcPr>
          <w:p w14:paraId="0690D5DD" w14:textId="77777777" w:rsidR="00A92EC2" w:rsidRPr="00027650" w:rsidRDefault="00A92EC2" w:rsidP="00DF6CA0">
            <w:pPr>
              <w:pStyle w:val="NTUtabletext"/>
            </w:pPr>
            <w:r w:rsidRPr="00027650">
              <w:t>Person conducting a business or undertaking</w:t>
            </w:r>
          </w:p>
        </w:tc>
      </w:tr>
      <w:tr w:rsidR="00A92EC2" w:rsidRPr="006627F4" w14:paraId="2F2B2D77" w14:textId="77777777" w:rsidTr="00EC4FFF">
        <w:trPr>
          <w:cantSplit/>
          <w:trHeight w:val="18"/>
        </w:trPr>
        <w:tc>
          <w:tcPr>
            <w:tcW w:w="1151" w:type="pct"/>
            <w:tcMar>
              <w:top w:w="85" w:type="dxa"/>
              <w:left w:w="85" w:type="dxa"/>
              <w:bottom w:w="85" w:type="dxa"/>
              <w:right w:w="85" w:type="dxa"/>
            </w:tcMar>
          </w:tcPr>
          <w:p w14:paraId="45D34B46" w14:textId="77777777" w:rsidR="00A92EC2" w:rsidRPr="00027650" w:rsidRDefault="00A92EC2" w:rsidP="00DF6CA0">
            <w:pPr>
              <w:pStyle w:val="NTUtabletextBold"/>
            </w:pPr>
            <w:r w:rsidRPr="00027650">
              <w:t>Peak flow</w:t>
            </w:r>
          </w:p>
        </w:tc>
        <w:tc>
          <w:tcPr>
            <w:tcW w:w="3849" w:type="pct"/>
            <w:gridSpan w:val="2"/>
          </w:tcPr>
          <w:p w14:paraId="55FB925F" w14:textId="77777777" w:rsidR="00A92EC2" w:rsidRPr="00027650" w:rsidRDefault="00A92EC2" w:rsidP="00DF6CA0">
            <w:pPr>
              <w:pStyle w:val="NTUtabletext"/>
            </w:pPr>
            <w:r w:rsidRPr="00027650">
              <w:t>The maximum flow reached in a stormwater system during any storm (or at any time in other reticulation).</w:t>
            </w:r>
          </w:p>
        </w:tc>
      </w:tr>
      <w:tr w:rsidR="004A3CBA" w:rsidRPr="006627F4" w14:paraId="4A6052F9" w14:textId="77777777" w:rsidTr="00EC4FFF">
        <w:trPr>
          <w:cantSplit/>
          <w:trHeight w:val="18"/>
        </w:trPr>
        <w:tc>
          <w:tcPr>
            <w:tcW w:w="1151" w:type="pct"/>
            <w:tcMar>
              <w:top w:w="85" w:type="dxa"/>
              <w:left w:w="85" w:type="dxa"/>
              <w:bottom w:w="85" w:type="dxa"/>
              <w:right w:w="85" w:type="dxa"/>
            </w:tcMar>
          </w:tcPr>
          <w:p w14:paraId="42D589CD" w14:textId="1F546B34" w:rsidR="004A3CBA" w:rsidRPr="00027650" w:rsidRDefault="004A3CBA" w:rsidP="004A3CBA">
            <w:pPr>
              <w:pStyle w:val="NTUtabletextBold"/>
            </w:pPr>
            <w:r w:rsidRPr="00220173">
              <w:t>Pollution</w:t>
            </w:r>
          </w:p>
        </w:tc>
        <w:tc>
          <w:tcPr>
            <w:tcW w:w="3849" w:type="pct"/>
            <w:gridSpan w:val="2"/>
          </w:tcPr>
          <w:p w14:paraId="15146481" w14:textId="6B9596C6" w:rsidR="004A3CBA" w:rsidRPr="00027650" w:rsidRDefault="004A3CBA" w:rsidP="004A3CBA">
            <w:pPr>
              <w:pStyle w:val="NTUtabletext"/>
            </w:pPr>
            <w:r>
              <w:t>I</w:t>
            </w:r>
            <w:r w:rsidRPr="00220173">
              <w:t>s where the contamination reaches a level of adverse change.</w:t>
            </w:r>
          </w:p>
        </w:tc>
      </w:tr>
      <w:tr w:rsidR="004A3CBA" w:rsidRPr="006627F4" w14:paraId="16A400D8" w14:textId="77777777" w:rsidTr="00EC4FFF">
        <w:trPr>
          <w:cantSplit/>
          <w:trHeight w:val="18"/>
        </w:trPr>
        <w:tc>
          <w:tcPr>
            <w:tcW w:w="1151" w:type="pct"/>
            <w:tcMar>
              <w:top w:w="85" w:type="dxa"/>
              <w:left w:w="85" w:type="dxa"/>
              <w:bottom w:w="85" w:type="dxa"/>
              <w:right w:w="85" w:type="dxa"/>
            </w:tcMar>
          </w:tcPr>
          <w:p w14:paraId="267BF7BD" w14:textId="77777777" w:rsidR="004A3CBA" w:rsidRPr="00027650" w:rsidRDefault="004A3CBA" w:rsidP="004A3CBA">
            <w:pPr>
              <w:pStyle w:val="NTUtabletextBold"/>
            </w:pPr>
            <w:r w:rsidRPr="00027650">
              <w:t>Primary</w:t>
            </w:r>
          </w:p>
        </w:tc>
        <w:tc>
          <w:tcPr>
            <w:tcW w:w="3849" w:type="pct"/>
            <w:gridSpan w:val="2"/>
          </w:tcPr>
          <w:p w14:paraId="7CDBC867" w14:textId="77777777" w:rsidR="004A3CBA" w:rsidRPr="00027650" w:rsidRDefault="004A3CBA" w:rsidP="004A3CBA">
            <w:pPr>
              <w:pStyle w:val="NTUtabletext"/>
            </w:pPr>
            <w:r w:rsidRPr="00027650">
              <w:t>The pipes, streams, open watercourses, and other elements of built and natural drainage infrastructure that carry the flow of stormwater within the catchment during non-extreme storm</w:t>
            </w:r>
          </w:p>
        </w:tc>
      </w:tr>
      <w:tr w:rsidR="004A3CBA" w:rsidRPr="006627F4" w14:paraId="71792088" w14:textId="77777777" w:rsidTr="00EC4FFF">
        <w:trPr>
          <w:cantSplit/>
          <w:trHeight w:val="18"/>
        </w:trPr>
        <w:tc>
          <w:tcPr>
            <w:tcW w:w="1151" w:type="pct"/>
            <w:tcMar>
              <w:top w:w="85" w:type="dxa"/>
              <w:left w:w="85" w:type="dxa"/>
              <w:bottom w:w="85" w:type="dxa"/>
              <w:right w:w="85" w:type="dxa"/>
            </w:tcMar>
          </w:tcPr>
          <w:p w14:paraId="2CC127D3" w14:textId="77777777" w:rsidR="004A3CBA" w:rsidRPr="00027650" w:rsidRDefault="004A3CBA" w:rsidP="004A3CBA">
            <w:pPr>
              <w:pStyle w:val="NTUtabletextBold"/>
            </w:pPr>
            <w:r w:rsidRPr="00027650">
              <w:t>Private Stormwater Network</w:t>
            </w:r>
          </w:p>
          <w:p w14:paraId="09219CD4" w14:textId="77777777" w:rsidR="004A3CBA" w:rsidRPr="00027650" w:rsidRDefault="004A3CBA" w:rsidP="004A3CBA">
            <w:pPr>
              <w:pStyle w:val="HGtabletextBold"/>
            </w:pPr>
          </w:p>
        </w:tc>
        <w:tc>
          <w:tcPr>
            <w:tcW w:w="3849" w:type="pct"/>
            <w:gridSpan w:val="2"/>
          </w:tcPr>
          <w:p w14:paraId="698A15F4" w14:textId="77777777" w:rsidR="004A3CBA" w:rsidRPr="00027650" w:rsidRDefault="004A3CBA" w:rsidP="004A3CBA">
            <w:pPr>
              <w:pStyle w:val="NTUtabletext"/>
            </w:pPr>
            <w:r w:rsidRPr="00027650">
              <w:t>Any component of the stormwater network that drains water from premises on private land to a receiving environment or up to the point of service connection with the public stormwater network and includes pipes, gutters, downpipes, catchpits, swales, subsoil drains, stormwater treatment devices, rainwater tanks and any stormwater management device or redundant stormwater system.</w:t>
            </w:r>
          </w:p>
        </w:tc>
      </w:tr>
      <w:tr w:rsidR="004A3CBA" w:rsidRPr="006627F4" w14:paraId="0ECA8FB0" w14:textId="77777777" w:rsidTr="00EC4FFF">
        <w:trPr>
          <w:cantSplit/>
          <w:trHeight w:val="18"/>
        </w:trPr>
        <w:tc>
          <w:tcPr>
            <w:tcW w:w="1151" w:type="pct"/>
            <w:tcMar>
              <w:top w:w="85" w:type="dxa"/>
              <w:left w:w="85" w:type="dxa"/>
              <w:bottom w:w="85" w:type="dxa"/>
              <w:right w:w="85" w:type="dxa"/>
            </w:tcMar>
          </w:tcPr>
          <w:p w14:paraId="4EE1FB04" w14:textId="77777777" w:rsidR="004A3CBA" w:rsidRPr="00027650" w:rsidRDefault="004A3CBA" w:rsidP="004A3CBA">
            <w:pPr>
              <w:pStyle w:val="NTUtabletextBold"/>
            </w:pPr>
            <w:r w:rsidRPr="00027650">
              <w:t>Public Stormwater</w:t>
            </w:r>
          </w:p>
          <w:p w14:paraId="4E679ACC" w14:textId="77777777" w:rsidR="004A3CBA" w:rsidRPr="00027650" w:rsidRDefault="004A3CBA" w:rsidP="004A3CBA">
            <w:pPr>
              <w:pStyle w:val="NTUtabletextBold"/>
            </w:pPr>
            <w:r w:rsidRPr="00027650">
              <w:t>Network</w:t>
            </w:r>
          </w:p>
          <w:p w14:paraId="77AA75D9" w14:textId="77777777" w:rsidR="004A3CBA" w:rsidRPr="00027650" w:rsidRDefault="004A3CBA" w:rsidP="004A3CBA">
            <w:pPr>
              <w:pStyle w:val="HGtabletextBold"/>
            </w:pPr>
          </w:p>
        </w:tc>
        <w:tc>
          <w:tcPr>
            <w:tcW w:w="3849" w:type="pct"/>
            <w:gridSpan w:val="2"/>
          </w:tcPr>
          <w:p w14:paraId="6177FBB1" w14:textId="77777777" w:rsidR="004A3CBA" w:rsidRPr="00DF6CA0" w:rsidRDefault="004A3CBA" w:rsidP="004A3CBA">
            <w:pPr>
              <w:pStyle w:val="NTUtabletext"/>
              <w:numPr>
                <w:ilvl w:val="0"/>
                <w:numId w:val="18"/>
              </w:numPr>
            </w:pPr>
            <w:r w:rsidRPr="00DF6CA0">
              <w:t>Any stormwater pipe, drain, land drainage work or treatment facility, vested in or under the control of the WSE</w:t>
            </w:r>
          </w:p>
          <w:p w14:paraId="52FFAADD" w14:textId="77777777" w:rsidR="004A3CBA" w:rsidRPr="00DF6CA0" w:rsidRDefault="004A3CBA" w:rsidP="004A3CBA">
            <w:pPr>
              <w:pStyle w:val="NTUtabletext"/>
              <w:numPr>
                <w:ilvl w:val="0"/>
                <w:numId w:val="18"/>
              </w:numPr>
            </w:pPr>
            <w:r w:rsidRPr="00DF6CA0">
              <w:t>Any stormwater drain, drain, land drainage work or treatment facility declared by the WSE to be a public drain under Section 462 of the Local Government Act 1974</w:t>
            </w:r>
          </w:p>
          <w:p w14:paraId="354AB9E6" w14:textId="77777777" w:rsidR="004A3CBA" w:rsidRPr="00DF6CA0" w:rsidRDefault="004A3CBA" w:rsidP="004A3CBA">
            <w:pPr>
              <w:pStyle w:val="NTUtabletext"/>
              <w:numPr>
                <w:ilvl w:val="0"/>
                <w:numId w:val="18"/>
              </w:numPr>
              <w:rPr>
                <w:rFonts w:hAnsi="Arial Narrow"/>
                <w:szCs w:val="20"/>
              </w:rPr>
            </w:pPr>
            <w:r w:rsidRPr="00DF6CA0">
              <w:rPr>
                <w:rFonts w:hAnsi="Arial Narrow"/>
              </w:rPr>
              <w:t>The stormwater assets of other public entities such as Auckland Council</w:t>
            </w:r>
            <w:r w:rsidRPr="00DF6CA0">
              <w:rPr>
                <w:rFonts w:hAnsi="Arial Narrow"/>
                <w:spacing w:val="-5"/>
              </w:rPr>
              <w:t xml:space="preserve"> </w:t>
            </w:r>
            <w:r w:rsidRPr="00DF6CA0">
              <w:rPr>
                <w:rFonts w:hAnsi="Arial Narrow"/>
              </w:rPr>
              <w:t>Community</w:t>
            </w:r>
            <w:r w:rsidRPr="00DF6CA0">
              <w:rPr>
                <w:rFonts w:hAnsi="Arial Narrow"/>
                <w:spacing w:val="-4"/>
              </w:rPr>
              <w:t xml:space="preserve"> </w:t>
            </w:r>
            <w:r w:rsidRPr="00DF6CA0">
              <w:rPr>
                <w:rFonts w:hAnsi="Arial Narrow"/>
              </w:rPr>
              <w:t>Facilities</w:t>
            </w:r>
            <w:r w:rsidRPr="00DF6CA0">
              <w:rPr>
                <w:rFonts w:hAnsi="Arial Narrow"/>
                <w:spacing w:val="-4"/>
              </w:rPr>
              <w:t xml:space="preserve"> </w:t>
            </w:r>
            <w:r w:rsidRPr="00DF6CA0">
              <w:rPr>
                <w:rFonts w:hAnsi="Arial Narrow"/>
              </w:rPr>
              <w:t>and</w:t>
            </w:r>
            <w:r w:rsidRPr="00DF6CA0">
              <w:rPr>
                <w:rFonts w:hAnsi="Arial Narrow"/>
                <w:spacing w:val="-1"/>
              </w:rPr>
              <w:t xml:space="preserve"> </w:t>
            </w:r>
            <w:r w:rsidRPr="00DF6CA0">
              <w:rPr>
                <w:rFonts w:hAnsi="Arial Narrow"/>
              </w:rPr>
              <w:t>NZTA and local authority</w:t>
            </w:r>
            <w:r w:rsidRPr="00DF6CA0">
              <w:rPr>
                <w:rFonts w:hAnsi="Arial Narrow"/>
                <w:spacing w:val="-4"/>
              </w:rPr>
              <w:t xml:space="preserve"> </w:t>
            </w:r>
            <w:r w:rsidRPr="00DF6CA0">
              <w:rPr>
                <w:rFonts w:hAnsi="Arial Narrow"/>
              </w:rPr>
              <w:t>are</w:t>
            </w:r>
            <w:r w:rsidRPr="00DF6CA0">
              <w:rPr>
                <w:rFonts w:hAnsi="Arial Narrow"/>
                <w:spacing w:val="-3"/>
              </w:rPr>
              <w:t xml:space="preserve"> </w:t>
            </w:r>
            <w:r w:rsidRPr="00DF6CA0">
              <w:rPr>
                <w:rFonts w:hAnsi="Arial Narrow"/>
              </w:rPr>
              <w:t>not</w:t>
            </w:r>
            <w:r w:rsidRPr="00DF6CA0">
              <w:rPr>
                <w:rFonts w:hAnsi="Arial Narrow"/>
                <w:spacing w:val="-4"/>
              </w:rPr>
              <w:t xml:space="preserve"> </w:t>
            </w:r>
            <w:r w:rsidRPr="00DF6CA0">
              <w:rPr>
                <w:rFonts w:hAnsi="Arial Narrow"/>
              </w:rPr>
              <w:t>considered</w:t>
            </w:r>
            <w:r w:rsidRPr="00DF6CA0">
              <w:rPr>
                <w:rFonts w:hAnsi="Arial Narrow"/>
                <w:spacing w:val="-3"/>
              </w:rPr>
              <w:t xml:space="preserve"> </w:t>
            </w:r>
            <w:r w:rsidRPr="00DF6CA0">
              <w:rPr>
                <w:rFonts w:hAnsi="Arial Narrow"/>
              </w:rPr>
              <w:t>“</w:t>
            </w:r>
            <w:r w:rsidRPr="00DF6CA0">
              <w:rPr>
                <w:rFonts w:hAnsi="Arial Narrow"/>
              </w:rPr>
              <w:t>public</w:t>
            </w:r>
            <w:r w:rsidRPr="00DF6CA0">
              <w:rPr>
                <w:rFonts w:hAnsi="Arial Narrow"/>
              </w:rPr>
              <w:t>”</w:t>
            </w:r>
            <w:r w:rsidRPr="00DF6CA0">
              <w:rPr>
                <w:rFonts w:hAnsi="Arial Narrow"/>
              </w:rPr>
              <w:t xml:space="preserve"> in the context of this document. They may be owned by a public entity but are not </w:t>
            </w:r>
            <w:r w:rsidRPr="00DF6CA0">
              <w:rPr>
                <w:rFonts w:hAnsi="Arial Narrow"/>
              </w:rPr>
              <w:t>“</w:t>
            </w:r>
            <w:r w:rsidRPr="00DF6CA0">
              <w:rPr>
                <w:rFonts w:hAnsi="Arial Narrow"/>
              </w:rPr>
              <w:t>public</w:t>
            </w:r>
            <w:r w:rsidRPr="00DF6CA0">
              <w:rPr>
                <w:rFonts w:hAnsi="Arial Narrow"/>
              </w:rPr>
              <w:t>”</w:t>
            </w:r>
            <w:r w:rsidRPr="00DF6CA0">
              <w:rPr>
                <w:rFonts w:hAnsi="Arial Narrow"/>
              </w:rPr>
              <w:t xml:space="preserve"> assets that can be connected</w:t>
            </w:r>
            <w:r w:rsidRPr="00DF6CA0">
              <w:rPr>
                <w:rFonts w:hAnsi="Arial Narrow"/>
                <w:spacing w:val="-3"/>
              </w:rPr>
              <w:t xml:space="preserve"> </w:t>
            </w:r>
            <w:r w:rsidRPr="00DF6CA0">
              <w:rPr>
                <w:rFonts w:hAnsi="Arial Narrow"/>
              </w:rPr>
              <w:t>to.</w:t>
            </w:r>
          </w:p>
        </w:tc>
      </w:tr>
      <w:tr w:rsidR="004A3CBA" w:rsidRPr="006627F4" w14:paraId="73569CB7" w14:textId="77777777" w:rsidTr="00EC4FFF">
        <w:trPr>
          <w:cantSplit/>
          <w:trHeight w:val="18"/>
        </w:trPr>
        <w:tc>
          <w:tcPr>
            <w:tcW w:w="1151" w:type="pct"/>
            <w:tcMar>
              <w:top w:w="85" w:type="dxa"/>
              <w:left w:w="85" w:type="dxa"/>
              <w:bottom w:w="85" w:type="dxa"/>
              <w:right w:w="85" w:type="dxa"/>
            </w:tcMar>
          </w:tcPr>
          <w:p w14:paraId="0BF71255" w14:textId="77777777" w:rsidR="004A3CBA" w:rsidRPr="00027650" w:rsidRDefault="004A3CBA" w:rsidP="004A3CBA">
            <w:pPr>
              <w:pStyle w:val="NTUtabletextBold"/>
            </w:pPr>
            <w:r w:rsidRPr="00027650">
              <w:t>RMA</w:t>
            </w:r>
          </w:p>
        </w:tc>
        <w:tc>
          <w:tcPr>
            <w:tcW w:w="3849" w:type="pct"/>
            <w:gridSpan w:val="2"/>
          </w:tcPr>
          <w:p w14:paraId="2086ED9E" w14:textId="77777777" w:rsidR="004A3CBA" w:rsidRPr="00027650" w:rsidRDefault="004A3CBA" w:rsidP="004A3CBA">
            <w:pPr>
              <w:pStyle w:val="NTUtabletext"/>
            </w:pPr>
            <w:r w:rsidRPr="00027650">
              <w:t>Resource Management Act 1991. New Zealand's main piece of legislation that sets out how we should manage our environment.</w:t>
            </w:r>
          </w:p>
        </w:tc>
      </w:tr>
      <w:tr w:rsidR="004A3CBA" w:rsidRPr="006627F4" w14:paraId="39648B0C" w14:textId="77777777" w:rsidTr="00EC4FFF">
        <w:trPr>
          <w:cantSplit/>
          <w:trHeight w:val="18"/>
        </w:trPr>
        <w:tc>
          <w:tcPr>
            <w:tcW w:w="1151" w:type="pct"/>
            <w:tcMar>
              <w:top w:w="85" w:type="dxa"/>
              <w:left w:w="85" w:type="dxa"/>
              <w:bottom w:w="85" w:type="dxa"/>
              <w:right w:w="85" w:type="dxa"/>
            </w:tcMar>
          </w:tcPr>
          <w:p w14:paraId="5CC6FBE9" w14:textId="77777777" w:rsidR="004A3CBA" w:rsidRPr="00027650" w:rsidRDefault="004A3CBA" w:rsidP="004A3CBA">
            <w:pPr>
              <w:pStyle w:val="NTUtabletextBold"/>
            </w:pPr>
            <w:r w:rsidRPr="00027650">
              <w:t>Runoff</w:t>
            </w:r>
          </w:p>
        </w:tc>
        <w:tc>
          <w:tcPr>
            <w:tcW w:w="3849" w:type="pct"/>
            <w:gridSpan w:val="2"/>
          </w:tcPr>
          <w:p w14:paraId="58BAF4FB" w14:textId="77777777" w:rsidR="004A3CBA" w:rsidRPr="00027650" w:rsidRDefault="004A3CBA" w:rsidP="004A3CBA">
            <w:pPr>
              <w:pStyle w:val="NTUtabletext"/>
            </w:pPr>
            <w:r w:rsidRPr="00027650">
              <w:t>The portion of rainfall which runs off the land and into the drainage system and overland flow</w:t>
            </w:r>
          </w:p>
          <w:p w14:paraId="17552B23" w14:textId="77777777" w:rsidR="004A3CBA" w:rsidRPr="00027650" w:rsidRDefault="004A3CBA" w:rsidP="004A3CBA">
            <w:pPr>
              <w:pStyle w:val="NTUtabletext"/>
            </w:pPr>
            <w:r w:rsidRPr="00027650">
              <w:t>path.</w:t>
            </w:r>
          </w:p>
        </w:tc>
      </w:tr>
      <w:tr w:rsidR="004A3CBA" w:rsidRPr="006627F4" w14:paraId="6F83A8EE" w14:textId="77777777" w:rsidTr="00EC4FFF">
        <w:trPr>
          <w:cantSplit/>
          <w:trHeight w:val="18"/>
        </w:trPr>
        <w:tc>
          <w:tcPr>
            <w:tcW w:w="1151" w:type="pct"/>
            <w:tcMar>
              <w:top w:w="85" w:type="dxa"/>
              <w:left w:w="85" w:type="dxa"/>
              <w:bottom w:w="85" w:type="dxa"/>
              <w:right w:w="85" w:type="dxa"/>
            </w:tcMar>
          </w:tcPr>
          <w:p w14:paraId="61372113" w14:textId="77777777" w:rsidR="004A3CBA" w:rsidRPr="00027650" w:rsidRDefault="004A3CBA" w:rsidP="004A3CBA">
            <w:pPr>
              <w:pStyle w:val="NTUtabletextBold"/>
            </w:pPr>
            <w:r w:rsidRPr="00027650">
              <w:t>Secondary flow path</w:t>
            </w:r>
          </w:p>
        </w:tc>
        <w:tc>
          <w:tcPr>
            <w:tcW w:w="3849" w:type="pct"/>
            <w:gridSpan w:val="2"/>
          </w:tcPr>
          <w:p w14:paraId="1AFCCE51" w14:textId="77777777" w:rsidR="004A3CBA" w:rsidRPr="00027650" w:rsidRDefault="004A3CBA" w:rsidP="004A3CBA">
            <w:pPr>
              <w:pStyle w:val="NTUtabletext"/>
            </w:pPr>
            <w:r w:rsidRPr="00027650">
              <w:t>The route taken by stormwater runoff when the primary network capacity has been exceeded or is blocked.</w:t>
            </w:r>
          </w:p>
        </w:tc>
      </w:tr>
      <w:tr w:rsidR="004A3CBA" w:rsidRPr="006627F4" w14:paraId="0A6F593D" w14:textId="77777777" w:rsidTr="00EC4FFF">
        <w:trPr>
          <w:cantSplit/>
          <w:trHeight w:val="18"/>
        </w:trPr>
        <w:tc>
          <w:tcPr>
            <w:tcW w:w="1151" w:type="pct"/>
            <w:tcMar>
              <w:top w:w="85" w:type="dxa"/>
              <w:left w:w="85" w:type="dxa"/>
              <w:bottom w:w="85" w:type="dxa"/>
              <w:right w:w="85" w:type="dxa"/>
            </w:tcMar>
          </w:tcPr>
          <w:p w14:paraId="28F49272" w14:textId="4A09A67F" w:rsidR="004A3CBA" w:rsidRPr="00027650" w:rsidRDefault="004A3CBA" w:rsidP="004A3CBA">
            <w:pPr>
              <w:pStyle w:val="NTUtabletextBold"/>
            </w:pPr>
            <w:r w:rsidRPr="00027650">
              <w:t xml:space="preserve">Secondary Network   </w:t>
            </w:r>
          </w:p>
        </w:tc>
        <w:tc>
          <w:tcPr>
            <w:tcW w:w="3849" w:type="pct"/>
            <w:gridSpan w:val="2"/>
          </w:tcPr>
          <w:p w14:paraId="49A2ED1D" w14:textId="77777777" w:rsidR="004A3CBA" w:rsidRPr="00027650" w:rsidRDefault="004A3CBA" w:rsidP="004A3CBA">
            <w:pPr>
              <w:pStyle w:val="NTUtabletext"/>
            </w:pPr>
            <w:r w:rsidRPr="00027650">
              <w:t>The network (formal or informal) of open watercourses, overland flow paths and pipes that carries stormwater runoff when the primary network capacity has been exceeded or blocked.</w:t>
            </w:r>
          </w:p>
        </w:tc>
      </w:tr>
      <w:tr w:rsidR="004A3CBA" w:rsidRPr="006627F4" w14:paraId="7F82AA22" w14:textId="77777777" w:rsidTr="00EC4FFF">
        <w:trPr>
          <w:cantSplit/>
          <w:trHeight w:val="18"/>
        </w:trPr>
        <w:tc>
          <w:tcPr>
            <w:tcW w:w="1151" w:type="pct"/>
            <w:tcMar>
              <w:top w:w="85" w:type="dxa"/>
              <w:left w:w="85" w:type="dxa"/>
              <w:bottom w:w="85" w:type="dxa"/>
              <w:right w:w="85" w:type="dxa"/>
            </w:tcMar>
          </w:tcPr>
          <w:p w14:paraId="6CBF3B9F" w14:textId="77777777" w:rsidR="004A3CBA" w:rsidRPr="00027650" w:rsidRDefault="004A3CBA" w:rsidP="004A3CBA">
            <w:pPr>
              <w:pStyle w:val="NTUtabletextBold"/>
            </w:pPr>
            <w:r>
              <w:t>Soakage</w:t>
            </w:r>
          </w:p>
        </w:tc>
        <w:tc>
          <w:tcPr>
            <w:tcW w:w="3849" w:type="pct"/>
            <w:gridSpan w:val="2"/>
          </w:tcPr>
          <w:p w14:paraId="7F5F2105" w14:textId="77777777" w:rsidR="004A3CBA" w:rsidRPr="00027650" w:rsidRDefault="004A3CBA" w:rsidP="004A3CBA">
            <w:pPr>
              <w:pStyle w:val="NTUtabletext"/>
            </w:pPr>
            <w:r w:rsidRPr="00027650">
              <w:t>Disposal of stormwater into the ground by way of specifically designed pits, trenches, or bores</w:t>
            </w:r>
          </w:p>
        </w:tc>
      </w:tr>
      <w:tr w:rsidR="004A3CBA" w:rsidRPr="006627F4" w14:paraId="2DB02B5D" w14:textId="77777777" w:rsidTr="00EC4FFF">
        <w:trPr>
          <w:cantSplit/>
          <w:trHeight w:val="18"/>
        </w:trPr>
        <w:tc>
          <w:tcPr>
            <w:tcW w:w="1151" w:type="pct"/>
            <w:tcMar>
              <w:top w:w="85" w:type="dxa"/>
              <w:left w:w="85" w:type="dxa"/>
              <w:bottom w:w="85" w:type="dxa"/>
              <w:right w:w="85" w:type="dxa"/>
            </w:tcMar>
          </w:tcPr>
          <w:p w14:paraId="52C5DB27" w14:textId="77777777" w:rsidR="004A3CBA" w:rsidRPr="00027650" w:rsidRDefault="004A3CBA" w:rsidP="004A3CBA">
            <w:pPr>
              <w:pStyle w:val="NTUtabletextBold"/>
            </w:pPr>
            <w:r w:rsidRPr="00027650">
              <w:t>Soffit</w:t>
            </w:r>
          </w:p>
        </w:tc>
        <w:tc>
          <w:tcPr>
            <w:tcW w:w="3849" w:type="pct"/>
            <w:gridSpan w:val="2"/>
          </w:tcPr>
          <w:p w14:paraId="0B754A4D" w14:textId="77777777" w:rsidR="004A3CBA" w:rsidRPr="00027650" w:rsidRDefault="004A3CBA" w:rsidP="004A3CBA">
            <w:pPr>
              <w:pStyle w:val="NTUtabletext"/>
            </w:pPr>
            <w:r w:rsidRPr="00027650">
              <w:t>The highest point of the internal surface of a pipe or culvert at a given location. Sometimes called the obvert.</w:t>
            </w:r>
          </w:p>
        </w:tc>
      </w:tr>
      <w:tr w:rsidR="004A3CBA" w:rsidRPr="006627F4" w14:paraId="0B31F478" w14:textId="77777777" w:rsidTr="00EC4FFF">
        <w:trPr>
          <w:cantSplit/>
          <w:trHeight w:val="18"/>
        </w:trPr>
        <w:tc>
          <w:tcPr>
            <w:tcW w:w="1151" w:type="pct"/>
            <w:tcMar>
              <w:top w:w="85" w:type="dxa"/>
              <w:left w:w="85" w:type="dxa"/>
              <w:bottom w:w="85" w:type="dxa"/>
              <w:right w:w="85" w:type="dxa"/>
            </w:tcMar>
          </w:tcPr>
          <w:p w14:paraId="5A7C5BE3" w14:textId="77777777" w:rsidR="004A3CBA" w:rsidRPr="00027650" w:rsidRDefault="004A3CBA" w:rsidP="004A3CBA">
            <w:pPr>
              <w:pStyle w:val="NTUtabletextBold"/>
            </w:pPr>
            <w:r w:rsidRPr="00027650">
              <w:t>Stormwater Management</w:t>
            </w:r>
          </w:p>
          <w:p w14:paraId="6FDDE9C8" w14:textId="77777777" w:rsidR="004A3CBA" w:rsidRPr="00027650" w:rsidRDefault="004A3CBA" w:rsidP="004A3CBA">
            <w:pPr>
              <w:pStyle w:val="NTUtabletextBold"/>
            </w:pPr>
            <w:r w:rsidRPr="00027650">
              <w:t>Device</w:t>
            </w:r>
          </w:p>
        </w:tc>
        <w:tc>
          <w:tcPr>
            <w:tcW w:w="3849" w:type="pct"/>
            <w:gridSpan w:val="2"/>
          </w:tcPr>
          <w:p w14:paraId="2F5E8116" w14:textId="77777777" w:rsidR="004A3CBA" w:rsidRPr="00027650" w:rsidRDefault="004A3CBA" w:rsidP="004A3CBA">
            <w:pPr>
              <w:pStyle w:val="NTUtabletext"/>
            </w:pPr>
            <w:r w:rsidRPr="00027650">
              <w:t>A device or facility used to reduce stormwater runoff volume, flow and/or contaminant loads</w:t>
            </w:r>
          </w:p>
          <w:p w14:paraId="578B0454" w14:textId="77777777" w:rsidR="004A3CBA" w:rsidRPr="00027650" w:rsidRDefault="004A3CBA" w:rsidP="004A3CBA">
            <w:pPr>
              <w:pStyle w:val="NTUtabletext"/>
            </w:pPr>
            <w:r w:rsidRPr="00027650">
              <w:t>prior to discharge. Examples are rain gardens, pervious paving, and tree pits.</w:t>
            </w:r>
          </w:p>
        </w:tc>
      </w:tr>
      <w:tr w:rsidR="00D87CE4" w:rsidRPr="006627F4" w14:paraId="07010B45" w14:textId="77777777" w:rsidTr="00EC4FFF">
        <w:trPr>
          <w:cantSplit/>
          <w:trHeight w:val="18"/>
        </w:trPr>
        <w:tc>
          <w:tcPr>
            <w:tcW w:w="1151" w:type="pct"/>
            <w:tcMar>
              <w:top w:w="85" w:type="dxa"/>
              <w:left w:w="85" w:type="dxa"/>
              <w:bottom w:w="85" w:type="dxa"/>
              <w:right w:w="85" w:type="dxa"/>
            </w:tcMar>
          </w:tcPr>
          <w:p w14:paraId="4333A1FD" w14:textId="23A39119" w:rsidR="00D87CE4" w:rsidRPr="00027650" w:rsidRDefault="00D87CE4" w:rsidP="004A3CBA">
            <w:pPr>
              <w:pStyle w:val="NTUtabletextBold"/>
            </w:pPr>
            <w:r>
              <w:t>WSUD</w:t>
            </w:r>
          </w:p>
        </w:tc>
        <w:tc>
          <w:tcPr>
            <w:tcW w:w="3849" w:type="pct"/>
            <w:gridSpan w:val="2"/>
          </w:tcPr>
          <w:p w14:paraId="2EDA47CB" w14:textId="4559011E" w:rsidR="00D87CE4" w:rsidRPr="00027650" w:rsidRDefault="00D87CE4" w:rsidP="004A3CBA">
            <w:pPr>
              <w:pStyle w:val="NTUtabletext"/>
            </w:pPr>
            <w:r>
              <w:t>Water Sensitive Urban Design</w:t>
            </w:r>
          </w:p>
        </w:tc>
      </w:tr>
      <w:tr w:rsidR="004A3CBA" w:rsidRPr="006627F4" w14:paraId="48A624F9" w14:textId="77777777" w:rsidTr="00EC4FFF">
        <w:trPr>
          <w:cantSplit/>
          <w:trHeight w:val="18"/>
        </w:trPr>
        <w:tc>
          <w:tcPr>
            <w:tcW w:w="1151" w:type="pct"/>
            <w:tcMar>
              <w:top w:w="85" w:type="dxa"/>
              <w:left w:w="85" w:type="dxa"/>
              <w:bottom w:w="85" w:type="dxa"/>
              <w:right w:w="85" w:type="dxa"/>
            </w:tcMar>
          </w:tcPr>
          <w:p w14:paraId="167C4CEE" w14:textId="77777777" w:rsidR="004A3CBA" w:rsidRPr="00027650" w:rsidRDefault="004A3CBA" w:rsidP="004A3CBA">
            <w:pPr>
              <w:pStyle w:val="NTUtabletextBold"/>
            </w:pPr>
            <w:r w:rsidRPr="00027650">
              <w:t>Stormwater (SW)</w:t>
            </w:r>
          </w:p>
        </w:tc>
        <w:tc>
          <w:tcPr>
            <w:tcW w:w="3849" w:type="pct"/>
            <w:gridSpan w:val="2"/>
          </w:tcPr>
          <w:p w14:paraId="399FF5D1" w14:textId="77777777" w:rsidR="004A3CBA" w:rsidRPr="006627F4" w:rsidRDefault="004A3CBA" w:rsidP="004A3CBA">
            <w:pPr>
              <w:pStyle w:val="NTUtabletext"/>
            </w:pPr>
            <w:r w:rsidRPr="00027650">
              <w:t>Rainfall runoff from land, including constructed impervious areas such as roads, pavement, roofs, and urban areas which may contain dissolved or entrained contaminants, and which is diverted and discharged to land and water.</w:t>
            </w:r>
          </w:p>
        </w:tc>
      </w:tr>
      <w:tr w:rsidR="004A3CBA" w:rsidRPr="006627F4" w14:paraId="39D29779" w14:textId="77777777" w:rsidTr="00EC4FFF">
        <w:trPr>
          <w:cantSplit/>
          <w:trHeight w:val="18"/>
        </w:trPr>
        <w:tc>
          <w:tcPr>
            <w:tcW w:w="1151" w:type="pct"/>
            <w:tcMar>
              <w:top w:w="85" w:type="dxa"/>
              <w:left w:w="85" w:type="dxa"/>
              <w:bottom w:w="85" w:type="dxa"/>
              <w:right w:w="85" w:type="dxa"/>
            </w:tcMar>
          </w:tcPr>
          <w:p w14:paraId="752A3856" w14:textId="77777777" w:rsidR="004A3CBA" w:rsidRPr="00027650" w:rsidRDefault="004A3CBA" w:rsidP="004A3CBA">
            <w:pPr>
              <w:pStyle w:val="NTUtabletextBold"/>
            </w:pPr>
            <w:r w:rsidRPr="00027650">
              <w:t>Time of Concentration (ToC)</w:t>
            </w:r>
          </w:p>
        </w:tc>
        <w:tc>
          <w:tcPr>
            <w:tcW w:w="3849" w:type="pct"/>
            <w:gridSpan w:val="2"/>
          </w:tcPr>
          <w:p w14:paraId="6FC0282F" w14:textId="77777777" w:rsidR="004A3CBA" w:rsidRPr="006627F4" w:rsidRDefault="004A3CBA" w:rsidP="004A3CBA">
            <w:pPr>
              <w:pStyle w:val="NTUtabletext"/>
            </w:pPr>
            <w:r w:rsidRPr="00027650">
              <w:t>The time it takes for water to arrive from the top of the catchment to a location downstream.</w:t>
            </w:r>
          </w:p>
        </w:tc>
      </w:tr>
      <w:tr w:rsidR="00965A26" w:rsidRPr="006627F4" w14:paraId="732A5F99" w14:textId="77777777" w:rsidTr="00EC4FFF">
        <w:trPr>
          <w:cantSplit/>
          <w:trHeight w:val="18"/>
        </w:trPr>
        <w:tc>
          <w:tcPr>
            <w:tcW w:w="1151" w:type="pct"/>
            <w:tcMar>
              <w:top w:w="85" w:type="dxa"/>
              <w:left w:w="85" w:type="dxa"/>
              <w:bottom w:w="85" w:type="dxa"/>
              <w:right w:w="85" w:type="dxa"/>
            </w:tcMar>
          </w:tcPr>
          <w:p w14:paraId="10C669FB" w14:textId="56924F12" w:rsidR="00965A26" w:rsidRPr="00027650" w:rsidRDefault="00965A26" w:rsidP="004A3CBA">
            <w:pPr>
              <w:pStyle w:val="NTUtabletextBold"/>
            </w:pPr>
            <w:r>
              <w:t>Residual Risk</w:t>
            </w:r>
          </w:p>
        </w:tc>
        <w:tc>
          <w:tcPr>
            <w:tcW w:w="3849" w:type="pct"/>
            <w:gridSpan w:val="2"/>
          </w:tcPr>
          <w:p w14:paraId="26DC7968" w14:textId="7C9B0607" w:rsidR="00965A26" w:rsidRPr="00027650" w:rsidRDefault="00965A26" w:rsidP="00965A26">
            <w:pPr>
              <w:pStyle w:val="NTUtabletext"/>
            </w:pPr>
            <w:r>
              <w:t>I</w:t>
            </w:r>
            <w:r w:rsidRPr="00D7039F">
              <w:t>s the risk that is still present in areas when the design level of service is being met by the primary and secondary stormwater management system. It should be considered where there are potentially significant consequences as a result of stormwater management system failure or exceedance.</w:t>
            </w:r>
          </w:p>
        </w:tc>
      </w:tr>
      <w:tr w:rsidR="004A7C8D" w:rsidRPr="006627F4" w14:paraId="4A9DB2A0" w14:textId="77777777" w:rsidTr="00EC4FFF">
        <w:trPr>
          <w:cantSplit/>
          <w:trHeight w:val="18"/>
        </w:trPr>
        <w:tc>
          <w:tcPr>
            <w:tcW w:w="1151" w:type="pct"/>
            <w:tcMar>
              <w:top w:w="85" w:type="dxa"/>
              <w:left w:w="85" w:type="dxa"/>
              <w:bottom w:w="85" w:type="dxa"/>
              <w:right w:w="85" w:type="dxa"/>
            </w:tcMar>
          </w:tcPr>
          <w:p w14:paraId="0E7B9F36" w14:textId="65A45943" w:rsidR="004A7C8D" w:rsidRDefault="004A7C8D" w:rsidP="004A3CBA">
            <w:pPr>
              <w:pStyle w:val="NTUtabletextBold"/>
            </w:pPr>
            <w:r>
              <w:t>WSE</w:t>
            </w:r>
          </w:p>
        </w:tc>
        <w:tc>
          <w:tcPr>
            <w:tcW w:w="3849" w:type="pct"/>
            <w:gridSpan w:val="2"/>
          </w:tcPr>
          <w:p w14:paraId="37978387" w14:textId="5F9F83F4" w:rsidR="004A7C8D" w:rsidRDefault="004A7C8D" w:rsidP="00965A26">
            <w:pPr>
              <w:pStyle w:val="NTUtabletext"/>
            </w:pPr>
            <w:r>
              <w:t>Water Service Entity</w:t>
            </w:r>
          </w:p>
        </w:tc>
      </w:tr>
      <w:tr w:rsidR="004A3CBA" w:rsidRPr="006627F4" w14:paraId="58D6893B" w14:textId="77777777" w:rsidTr="00EC4FFF">
        <w:trPr>
          <w:cantSplit/>
          <w:trHeight w:val="18"/>
        </w:trPr>
        <w:tc>
          <w:tcPr>
            <w:tcW w:w="1151" w:type="pct"/>
            <w:tcMar>
              <w:top w:w="85" w:type="dxa"/>
              <w:left w:w="85" w:type="dxa"/>
              <w:bottom w:w="85" w:type="dxa"/>
              <w:right w:w="85" w:type="dxa"/>
            </w:tcMar>
          </w:tcPr>
          <w:p w14:paraId="5F09D54C" w14:textId="77777777" w:rsidR="004A3CBA" w:rsidRPr="00027650" w:rsidRDefault="004A3CBA" w:rsidP="004A3CBA">
            <w:pPr>
              <w:pStyle w:val="NTUtabletextBold"/>
            </w:pPr>
            <w:r w:rsidRPr="00027650">
              <w:t>Zone of influence</w:t>
            </w:r>
          </w:p>
        </w:tc>
        <w:tc>
          <w:tcPr>
            <w:tcW w:w="3849" w:type="pct"/>
            <w:gridSpan w:val="2"/>
          </w:tcPr>
          <w:p w14:paraId="1748A45F" w14:textId="77777777" w:rsidR="004A3CBA" w:rsidRPr="006627F4" w:rsidRDefault="004A3CBA" w:rsidP="004A3CBA">
            <w:pPr>
              <w:pStyle w:val="NTUtabletext"/>
            </w:pPr>
            <w:r w:rsidRPr="00027650">
              <w:t xml:space="preserve">See </w:t>
            </w:r>
            <w:r w:rsidRPr="00951E84">
              <w:t xml:space="preserve">Drawing </w:t>
            </w:r>
            <w:r w:rsidRPr="008C07FA">
              <w:t>SW</w:t>
            </w:r>
            <w:r w:rsidRPr="00321D87">
              <w:t>-05 in Appendix B.</w:t>
            </w:r>
          </w:p>
        </w:tc>
      </w:tr>
      <w:bookmarkEnd w:id="2"/>
      <w:bookmarkEnd w:id="3"/>
    </w:tbl>
    <w:p w14:paraId="64251520" w14:textId="77777777" w:rsidR="00786D65" w:rsidRPr="00EC4FFF" w:rsidRDefault="00786D65" w:rsidP="00EC4FFF"/>
    <w:p w14:paraId="6BE9FC0E" w14:textId="77777777" w:rsidR="00786D65" w:rsidRPr="00EC4FFF" w:rsidRDefault="00786D65" w:rsidP="00EC4FFF"/>
    <w:p w14:paraId="264170C7" w14:textId="77777777" w:rsidR="00786D65" w:rsidRPr="00EC4FFF" w:rsidRDefault="00786D65" w:rsidP="00EC4FFF"/>
    <w:p w14:paraId="37597F77" w14:textId="77777777" w:rsidR="00786D65" w:rsidRPr="00EC4FFF" w:rsidRDefault="00786D65" w:rsidP="00EC4FFF"/>
    <w:p w14:paraId="4B3CB976" w14:textId="77777777" w:rsidR="00786D65" w:rsidRPr="00EC4FFF" w:rsidRDefault="00786D65" w:rsidP="00EC4FFF"/>
    <w:p w14:paraId="6DA0042E" w14:textId="77777777" w:rsidR="00786D65" w:rsidRPr="00EC4FFF" w:rsidRDefault="00786D65" w:rsidP="00EC4FFF"/>
    <w:p w14:paraId="140FFAD5" w14:textId="77777777" w:rsidR="00786D65" w:rsidRPr="00EC4FFF" w:rsidRDefault="00786D65" w:rsidP="00EC4FFF"/>
    <w:p w14:paraId="2ADD7FC7" w14:textId="77777777" w:rsidR="00786D65" w:rsidRPr="00EC4FFF" w:rsidRDefault="00786D65" w:rsidP="00EC4FFF"/>
    <w:p w14:paraId="3B5F2436" w14:textId="77777777" w:rsidR="00786D65" w:rsidRPr="00EC4FFF" w:rsidRDefault="00786D65" w:rsidP="00EC4FFF"/>
    <w:p w14:paraId="421DE9D4" w14:textId="77777777" w:rsidR="00786D65" w:rsidRPr="00EC4FFF" w:rsidRDefault="00786D65" w:rsidP="00EC4FFF"/>
    <w:p w14:paraId="6C2A7ED4" w14:textId="77777777" w:rsidR="00786D65" w:rsidRPr="00EC4FFF" w:rsidRDefault="00786D65" w:rsidP="00EC4FFF"/>
    <w:p w14:paraId="6A75FDA4" w14:textId="77777777" w:rsidR="00786D65" w:rsidRPr="00EC4FFF" w:rsidRDefault="00786D65" w:rsidP="00EC4FFF"/>
    <w:p w14:paraId="00EA7803" w14:textId="77777777" w:rsidR="00786D65" w:rsidRPr="00EC4FFF" w:rsidRDefault="00786D65" w:rsidP="00EC4FFF"/>
    <w:p w14:paraId="3F73D8DF" w14:textId="77777777" w:rsidR="00786D65" w:rsidRPr="00EC4FFF" w:rsidRDefault="00786D65" w:rsidP="00EC4FFF"/>
    <w:p w14:paraId="5A38C097" w14:textId="77777777" w:rsidR="00786D65" w:rsidRPr="00EC4FFF" w:rsidRDefault="00786D65" w:rsidP="00EC4FFF"/>
    <w:p w14:paraId="381C48D6" w14:textId="77777777" w:rsidR="00786D65" w:rsidRPr="00EC4FFF" w:rsidRDefault="00786D65" w:rsidP="00EC4FFF"/>
    <w:p w14:paraId="4B4E9CD6" w14:textId="77777777" w:rsidR="00786D65" w:rsidRPr="00EC4FFF" w:rsidRDefault="00786D65" w:rsidP="00EC4FFF"/>
    <w:p w14:paraId="35012C5E" w14:textId="77777777" w:rsidR="00786D65" w:rsidRPr="00EC4FFF" w:rsidRDefault="00786D65" w:rsidP="00EC4FFF"/>
    <w:p w14:paraId="6BC40129" w14:textId="66FEA4DA" w:rsidR="00786D65" w:rsidRPr="00EC4FFF" w:rsidRDefault="00786D65" w:rsidP="00EC4FFF"/>
    <w:p w14:paraId="3551516B" w14:textId="3F504171" w:rsidR="00141522" w:rsidRPr="00020E01" w:rsidRDefault="00696068" w:rsidP="00970EC1">
      <w:pPr>
        <w:pStyle w:val="Heading1"/>
        <w:numPr>
          <w:ilvl w:val="0"/>
          <w:numId w:val="47"/>
        </w:numPr>
        <w:ind w:left="851" w:hanging="567"/>
      </w:pPr>
      <w:bookmarkStart w:id="14" w:name="_Toc141042785"/>
      <w:bookmarkStart w:id="15" w:name="_Toc141043409"/>
      <w:bookmarkStart w:id="16" w:name="_Toc141069670"/>
      <w:bookmarkStart w:id="17" w:name="_Toc141070569"/>
      <w:bookmarkStart w:id="18" w:name="_Toc141070984"/>
      <w:bookmarkStart w:id="19" w:name="_Toc141071406"/>
      <w:bookmarkStart w:id="20" w:name="_Toc141072295"/>
      <w:bookmarkStart w:id="21" w:name="_Toc141072716"/>
      <w:bookmarkStart w:id="22" w:name="_Toc141073129"/>
      <w:bookmarkStart w:id="23" w:name="_Toc141082364"/>
      <w:bookmarkStart w:id="24" w:name="_Toc141082886"/>
      <w:bookmarkStart w:id="25" w:name="_Toc141170993"/>
      <w:bookmarkStart w:id="26" w:name="_Toc141171333"/>
      <w:bookmarkStart w:id="27" w:name="_Toc141171672"/>
      <w:bookmarkStart w:id="28" w:name="_Toc141173758"/>
      <w:bookmarkStart w:id="29" w:name="_Toc137212924"/>
      <w:bookmarkStart w:id="30" w:name="_Toc143254197"/>
      <w:bookmarkStart w:id="31" w:name="_Toc143281837"/>
      <w:bookmarkStart w:id="32" w:name="_Toc143282058"/>
      <w:bookmarkStart w:id="33" w:name="_Toc143282288"/>
      <w:bookmarkStart w:id="34" w:name="_Toc153530310"/>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sidRPr="00696068">
        <w:t>STORMWATER</w:t>
      </w:r>
      <w:bookmarkEnd w:id="29"/>
      <w:bookmarkEnd w:id="30"/>
      <w:bookmarkEnd w:id="31"/>
      <w:bookmarkEnd w:id="32"/>
      <w:bookmarkEnd w:id="33"/>
      <w:bookmarkEnd w:id="34"/>
    </w:p>
    <w:p w14:paraId="5B7EA30E" w14:textId="1248685B" w:rsidR="00696068" w:rsidRPr="00CF1B4C" w:rsidRDefault="003931D2" w:rsidP="00E470A6">
      <w:pPr>
        <w:pStyle w:val="Heading2"/>
      </w:pPr>
      <w:bookmarkStart w:id="35" w:name="_TOC_250053"/>
      <w:bookmarkStart w:id="36" w:name="_Toc137212925"/>
      <w:bookmarkStart w:id="37" w:name="_Toc143254198"/>
      <w:bookmarkStart w:id="38" w:name="_Toc143281838"/>
      <w:bookmarkStart w:id="39" w:name="_Toc143282059"/>
      <w:bookmarkStart w:id="40" w:name="_Toc143282289"/>
      <w:bookmarkStart w:id="41" w:name="_Toc153530311"/>
      <w:r w:rsidRPr="00CF1B4C">
        <w:t>S</w:t>
      </w:r>
      <w:bookmarkEnd w:id="35"/>
      <w:r w:rsidRPr="00CF1B4C">
        <w:t>COPE</w:t>
      </w:r>
      <w:bookmarkEnd w:id="36"/>
      <w:bookmarkEnd w:id="37"/>
      <w:bookmarkEnd w:id="38"/>
      <w:bookmarkEnd w:id="39"/>
      <w:bookmarkEnd w:id="40"/>
      <w:bookmarkEnd w:id="41"/>
    </w:p>
    <w:p w14:paraId="126C1968" w14:textId="35757ADA" w:rsidR="00E31579" w:rsidRPr="00CF1B4C" w:rsidRDefault="00E31579" w:rsidP="00E56BE9">
      <w:pPr>
        <w:pStyle w:val="NTUMasterNormal"/>
      </w:pPr>
      <w:bookmarkStart w:id="42" w:name="_Hlk143530435"/>
      <w:r w:rsidRPr="00CF1B4C">
        <w:t xml:space="preserve">The Stormwater National Engineering Design Standards (NEDS) is the Water Service Entity’s (WSE’s) Engineering Design Standards for </w:t>
      </w:r>
      <w:r w:rsidR="00BA62AE">
        <w:t>capital renewals and upgrades, and asset creation as part of</w:t>
      </w:r>
      <w:r w:rsidR="00BA62AE" w:rsidRPr="00CF1B4C">
        <w:t xml:space="preserve"> </w:t>
      </w:r>
      <w:r w:rsidRPr="00CF1B4C">
        <w:t>land development and subdivision works</w:t>
      </w:r>
      <w:r w:rsidR="00BA62AE">
        <w:t>.</w:t>
      </w:r>
      <w:r w:rsidRPr="00CF1B4C">
        <w:t xml:space="preserve"> </w:t>
      </w:r>
    </w:p>
    <w:p w14:paraId="58175E7B" w14:textId="2C46412E" w:rsidR="00E31579" w:rsidRPr="00CF1B4C" w:rsidRDefault="00E31579" w:rsidP="00E56BE9">
      <w:pPr>
        <w:pStyle w:val="NTUMasterNormal"/>
      </w:pPr>
      <w:r w:rsidRPr="00CF1B4C">
        <w:t xml:space="preserve">The document sets out the minimum standards that </w:t>
      </w:r>
      <w:r w:rsidR="00BA62AE">
        <w:t xml:space="preserve">(piped) </w:t>
      </w:r>
      <w:r w:rsidRPr="00CF1B4C">
        <w:t>stormwater infrastructure shall meet to enable this to be vested to the WSE. Depending on the geographic location of the project, additional or alternative requirements for vesting may be required by the local WSE. The designer shall engage with their applicable WSE at the time of project commencement to understand local compliance requirements.</w:t>
      </w:r>
    </w:p>
    <w:p w14:paraId="13907B43" w14:textId="5B694D4D" w:rsidR="00E31579" w:rsidRDefault="00E31579" w:rsidP="00E56BE9">
      <w:pPr>
        <w:pStyle w:val="NTUMasterNormal"/>
      </w:pPr>
      <w:r w:rsidRPr="00CF1B4C">
        <w:t xml:space="preserve">The word ‘shall’ </w:t>
      </w:r>
      <w:r w:rsidR="00BA62AE" w:rsidRPr="00CF1B4C">
        <w:t>refer</w:t>
      </w:r>
      <w:r w:rsidRPr="00CF1B4C">
        <w:t xml:space="preserve"> to practices which are mandatory for compliance with the SW NEDS. The words ‘should’ or ‘may’ indicate a recommended practice. Any guidance given in the SW NEDS, including references to technical publications and guideline documents, is provided to assist with meeting these minimum requirements.</w:t>
      </w:r>
    </w:p>
    <w:p w14:paraId="04E38B57" w14:textId="77777777" w:rsidR="00BA62AE" w:rsidRDefault="00BA62AE" w:rsidP="00D7039F">
      <w:pPr>
        <w:pStyle w:val="NTUMasterNormal"/>
      </w:pPr>
      <w:r>
        <w:t xml:space="preserve">Piped stormwater infrastructure includes – mains, intakes, sumps, chambers, outlets and outfalls. </w:t>
      </w:r>
    </w:p>
    <w:p w14:paraId="48630657" w14:textId="3A54F161" w:rsidR="00BA62AE" w:rsidRPr="00CF1B4C" w:rsidRDefault="00BA62AE" w:rsidP="00BA62AE">
      <w:pPr>
        <w:pStyle w:val="NTUMasterNormal"/>
      </w:pPr>
      <w:r>
        <w:t>Doesn’t include roading sumps and leads, kerb and channel or stormwater detention and treatment devices (a.k.a WSD, green infrastructure and nature based solutions and proprietary solutions).</w:t>
      </w:r>
    </w:p>
    <w:p w14:paraId="42F00E6F" w14:textId="1978E124" w:rsidR="00E31579" w:rsidRPr="00E31579" w:rsidRDefault="00E31579" w:rsidP="00EC4FFF">
      <w:pPr>
        <w:pStyle w:val="Heading3"/>
      </w:pPr>
      <w:bookmarkStart w:id="43" w:name="_Toc153530312"/>
      <w:r w:rsidRPr="00EC4FFF">
        <w:t>Green</w:t>
      </w:r>
      <w:r w:rsidRPr="00E31579">
        <w:t xml:space="preserve"> Infrastructure Solutions</w:t>
      </w:r>
      <w:bookmarkEnd w:id="43"/>
      <w:r w:rsidRPr="00E31579">
        <w:t xml:space="preserve"> </w:t>
      </w:r>
    </w:p>
    <w:p w14:paraId="63503649" w14:textId="77777777" w:rsidR="00D04A98" w:rsidRDefault="00D04A98" w:rsidP="00D04A98">
      <w:pPr>
        <w:pStyle w:val="HGMasterNormal"/>
      </w:pPr>
      <w:r>
        <w:t>Stormwater is conventionally drained through an engineered pipe system designed to convey runoff quickly to avoid flooding of homes and business, and discharge to the nearest water body.</w:t>
      </w:r>
      <w:r w:rsidRPr="00D13405">
        <w:t xml:space="preserve"> There has been increasing recognition and adoption of water sensitive, nature-based design principles for stormwater management and </w:t>
      </w:r>
      <w:r>
        <w:t>a m</w:t>
      </w:r>
      <w:r w:rsidRPr="00D13405">
        <w:t>ove to a proactive, joined up, catchment-based approach</w:t>
      </w:r>
      <w:r>
        <w:t>es</w:t>
      </w:r>
      <w:r w:rsidRPr="00D13405">
        <w:t xml:space="preserve"> to managing stormwater. </w:t>
      </w:r>
    </w:p>
    <w:p w14:paraId="0E66A31A" w14:textId="0976DB45" w:rsidR="00E31579" w:rsidRPr="00CF1B4C" w:rsidRDefault="00D04A98" w:rsidP="00E56BE9">
      <w:pPr>
        <w:pStyle w:val="NTUMasterNormal"/>
      </w:pPr>
      <w:r>
        <w:t>D</w:t>
      </w:r>
      <w:r w:rsidR="00E31579" w:rsidRPr="00CF1B4C">
        <w:t>espite having limited focus within this first edition</w:t>
      </w:r>
      <w:r>
        <w:t xml:space="preserve"> of NEDS the use of green infrastructure is </w:t>
      </w:r>
      <w:r w:rsidR="003B1A3C">
        <w:t>encouraged</w:t>
      </w:r>
      <w:r w:rsidR="00E31579" w:rsidRPr="00CF1B4C">
        <w:t xml:space="preserve">. Relevant design guides are available within existing City, District, Regional or Unitary Authorities documentation (for example RITS, Wellington </w:t>
      </w:r>
      <w:r w:rsidR="003B1A3C" w:rsidRPr="00CF1B4C">
        <w:t xml:space="preserve">Water </w:t>
      </w:r>
      <w:r w:rsidR="003B1A3C">
        <w:t>Sensitive</w:t>
      </w:r>
      <w:r w:rsidR="00E31579" w:rsidRPr="00CF1B4C">
        <w:t xml:space="preserve"> Design for Stormwater, The Auckland C</w:t>
      </w:r>
      <w:r w:rsidR="00F33224">
        <w:t>ouncil Stormwater Management Devices in the Auckland Region Guideline Document 2017/01</w:t>
      </w:r>
      <w:r w:rsidR="00E31579" w:rsidRPr="00CF1B4C">
        <w:t xml:space="preserve">, Christchurch City Council Waterways, Wetlands and Drainage Guide, etc). </w:t>
      </w:r>
    </w:p>
    <w:p w14:paraId="128BC9B5" w14:textId="77777777" w:rsidR="00E31579" w:rsidRPr="00E31579" w:rsidRDefault="00E31579" w:rsidP="00E56BE9">
      <w:pPr>
        <w:pStyle w:val="NTUMasterNormal"/>
      </w:pPr>
      <w:r w:rsidRPr="00CF1B4C">
        <w:t>Future editions of this document will seek to build on the existing design guidelines for the enhancement of our environment and communities.</w:t>
      </w:r>
    </w:p>
    <w:p w14:paraId="08CBC714" w14:textId="77777777" w:rsidR="00696068" w:rsidRPr="00516BF7" w:rsidRDefault="00696068" w:rsidP="00EC4FFF">
      <w:pPr>
        <w:pStyle w:val="Heading3"/>
      </w:pPr>
      <w:bookmarkStart w:id="44" w:name="_TOC_250052"/>
      <w:bookmarkStart w:id="45" w:name="_Toc137212926"/>
      <w:bookmarkStart w:id="46" w:name="_Toc143254199"/>
      <w:bookmarkStart w:id="47" w:name="_Toc143281839"/>
      <w:bookmarkStart w:id="48" w:name="_Toc143282060"/>
      <w:bookmarkStart w:id="49" w:name="_Toc143282290"/>
      <w:bookmarkStart w:id="50" w:name="_Toc153530313"/>
      <w:bookmarkEnd w:id="42"/>
      <w:r w:rsidRPr="00E534F9">
        <w:t>Pu</w:t>
      </w:r>
      <w:bookmarkEnd w:id="44"/>
      <w:r w:rsidRPr="00E534F9">
        <w:t>rpose</w:t>
      </w:r>
      <w:bookmarkEnd w:id="45"/>
      <w:bookmarkEnd w:id="46"/>
      <w:bookmarkEnd w:id="47"/>
      <w:bookmarkEnd w:id="48"/>
      <w:bookmarkEnd w:id="49"/>
      <w:bookmarkEnd w:id="50"/>
    </w:p>
    <w:p w14:paraId="3C9A7C80" w14:textId="5A1FC2C7" w:rsidR="00E534F9" w:rsidRPr="00E534F9" w:rsidRDefault="00E534F9" w:rsidP="00E56BE9">
      <w:pPr>
        <w:pStyle w:val="NTUMasterNormal"/>
      </w:pPr>
      <w:bookmarkStart w:id="51" w:name="_Toc137212927"/>
      <w:r w:rsidRPr="00E534F9">
        <w:t>The purpose of the SW</w:t>
      </w:r>
      <w:r w:rsidR="000B6A34">
        <w:t xml:space="preserve"> </w:t>
      </w:r>
      <w:r w:rsidRPr="00E534F9">
        <w:t>NEDS is to provide minimum standards and requirements for the design and construction of new and upgraded public stormwater assets to be vested in WSE ownership.</w:t>
      </w:r>
    </w:p>
    <w:p w14:paraId="0DA714DE" w14:textId="28F2E249" w:rsidR="00E534F9" w:rsidRPr="00E534F9" w:rsidRDefault="00E534F9" w:rsidP="00E56BE9">
      <w:pPr>
        <w:pStyle w:val="NTUMasterNormal"/>
      </w:pPr>
      <w:r w:rsidRPr="00E534F9">
        <w:t>The SW</w:t>
      </w:r>
      <w:r w:rsidR="000B6A34">
        <w:t xml:space="preserve"> </w:t>
      </w:r>
      <w:r w:rsidRPr="00E534F9">
        <w:t>NEDS is intended to ensure that any vested assets are fit-for-purpose and are:</w:t>
      </w:r>
    </w:p>
    <w:p w14:paraId="5DD83E5F" w14:textId="77777777" w:rsidR="00E534F9" w:rsidRPr="00E534F9" w:rsidRDefault="00E534F9" w:rsidP="005A327B">
      <w:pPr>
        <w:pStyle w:val="NTUanumbering"/>
      </w:pPr>
      <w:r w:rsidRPr="00E534F9">
        <w:t>Cost effective and durable components of the public stormwater system</w:t>
      </w:r>
    </w:p>
    <w:p w14:paraId="4BDDA56B" w14:textId="77777777" w:rsidR="00E534F9" w:rsidRPr="00E534F9" w:rsidRDefault="00E534F9" w:rsidP="005A327B">
      <w:pPr>
        <w:pStyle w:val="NTUanumbering"/>
      </w:pPr>
      <w:r w:rsidRPr="00E534F9">
        <w:t>Able to provide effective and consistent service throughout their design life without onerous maintenance requirements or costs</w:t>
      </w:r>
    </w:p>
    <w:p w14:paraId="111FCAB9" w14:textId="77777777" w:rsidR="00E534F9" w:rsidRPr="00E534F9" w:rsidRDefault="00E534F9" w:rsidP="005A327B">
      <w:pPr>
        <w:pStyle w:val="NTUanumbering"/>
      </w:pPr>
      <w:r w:rsidRPr="00E534F9">
        <w:t>Safe to maintain, operate and ultimately, decommission</w:t>
      </w:r>
    </w:p>
    <w:p w14:paraId="0BB0CE50" w14:textId="145D5CBA" w:rsidR="00E534F9" w:rsidRPr="00321D87" w:rsidRDefault="00E534F9" w:rsidP="00E56BE9">
      <w:pPr>
        <w:pStyle w:val="NTUMasterNormal"/>
      </w:pPr>
      <w:r w:rsidRPr="00321D87">
        <w:t xml:space="preserve">Detailed design advice is available in a range of WSE and related territorial authority’s technical publications and other relevant industry best practice guidelines, rather than within this document.  These are provided as references in Appendix </w:t>
      </w:r>
      <w:r w:rsidR="00466332" w:rsidRPr="00321D87">
        <w:t>A</w:t>
      </w:r>
      <w:r w:rsidRPr="00321D87">
        <w:t xml:space="preserve"> – Stormwater Design Guidelines Matrix.</w:t>
      </w:r>
    </w:p>
    <w:p w14:paraId="000A0A5E" w14:textId="77777777" w:rsidR="00E534F9" w:rsidRPr="00321D87" w:rsidRDefault="00E534F9" w:rsidP="00D603FF">
      <w:pPr>
        <w:pStyle w:val="Heading4"/>
      </w:pPr>
      <w:bookmarkStart w:id="52" w:name="_TOC_250051"/>
      <w:bookmarkStart w:id="53" w:name="_Toc137212928"/>
      <w:bookmarkStart w:id="54" w:name="_Toc143254200"/>
      <w:bookmarkStart w:id="55" w:name="_Toc143281840"/>
      <w:bookmarkStart w:id="56" w:name="_Toc143282061"/>
      <w:bookmarkStart w:id="57" w:name="_Toc143282291"/>
      <w:bookmarkEnd w:id="51"/>
      <w:r w:rsidRPr="00321D87">
        <w:t>Non-complying designs</w:t>
      </w:r>
    </w:p>
    <w:p w14:paraId="1C3C6B54" w14:textId="37531975" w:rsidR="00E534F9" w:rsidRPr="00321D87" w:rsidRDefault="00E534F9" w:rsidP="00E56BE9">
      <w:pPr>
        <w:pStyle w:val="NTUMasterNormal"/>
      </w:pPr>
      <w:r w:rsidRPr="00321D87">
        <w:t xml:space="preserve">The WSE recognises that in some cases, minimum standards may not be achievable, or alternative designs maybe deemed more desirable. Dispensation for Non-complying designs (or design components) may be considered by the WSE (at its discretion) where no compliant alternatives exist. Approval shall be via the Engineering Approval Process (refer Section </w:t>
      </w:r>
      <w:r w:rsidR="008761B7" w:rsidRPr="00321D87">
        <w:fldChar w:fldCharType="begin"/>
      </w:r>
      <w:r w:rsidR="008761B7" w:rsidRPr="00321D87">
        <w:instrText xml:space="preserve"> REF _Ref153438303 \r \h </w:instrText>
      </w:r>
      <w:r w:rsidR="008761B7" w:rsidRPr="00D7039F">
        <w:instrText xml:space="preserve"> \* MERGEFORMAT </w:instrText>
      </w:r>
      <w:r w:rsidR="008761B7" w:rsidRPr="00321D87">
        <w:fldChar w:fldCharType="separate"/>
      </w:r>
      <w:r w:rsidR="008F1D07" w:rsidRPr="00D7039F">
        <w:t>2.1.6.1</w:t>
      </w:r>
      <w:r w:rsidR="008761B7" w:rsidRPr="00321D87">
        <w:fldChar w:fldCharType="end"/>
      </w:r>
      <w:hyperlink w:anchor="_bookmark1">
        <w:r w:rsidR="008761B7" w:rsidRPr="00321D87">
          <w:t xml:space="preserve"> </w:t>
        </w:r>
        <w:r w:rsidRPr="00321D87">
          <w:t>)</w:t>
        </w:r>
      </w:hyperlink>
      <w:r w:rsidRPr="00321D87">
        <w:t>, and subject to proposed designs being demonstrated to meet all the objectives listed above, and providing an equivalent standard of service, durability, and safety.</w:t>
      </w:r>
    </w:p>
    <w:p w14:paraId="1E5C2222" w14:textId="77777777" w:rsidR="00E534F9" w:rsidRPr="00321D87" w:rsidRDefault="00E534F9" w:rsidP="00E56BE9">
      <w:pPr>
        <w:pStyle w:val="NTUMasterNormal"/>
      </w:pPr>
      <w:r w:rsidRPr="00321D87">
        <w:t>Approval for an alternative design, if given, may include a different ownership arrangement for the relevant asset(s).</w:t>
      </w:r>
    </w:p>
    <w:p w14:paraId="1B81A178" w14:textId="77777777" w:rsidR="00E534F9" w:rsidRPr="00321D87" w:rsidRDefault="00E534F9" w:rsidP="00EC4FFF">
      <w:pPr>
        <w:pStyle w:val="Heading3"/>
      </w:pPr>
      <w:bookmarkStart w:id="58" w:name="_Toc141519202"/>
      <w:bookmarkStart w:id="59" w:name="_Ref143523336"/>
      <w:bookmarkStart w:id="60" w:name="_Toc153530314"/>
      <w:r w:rsidRPr="00321D87">
        <w:t>Document context</w:t>
      </w:r>
      <w:bookmarkEnd w:id="58"/>
      <w:bookmarkEnd w:id="59"/>
      <w:bookmarkEnd w:id="60"/>
    </w:p>
    <w:bookmarkEnd w:id="52"/>
    <w:bookmarkEnd w:id="53"/>
    <w:bookmarkEnd w:id="54"/>
    <w:bookmarkEnd w:id="55"/>
    <w:bookmarkEnd w:id="56"/>
    <w:bookmarkEnd w:id="57"/>
    <w:p w14:paraId="67C355EE" w14:textId="69E36608" w:rsidR="00E534F9" w:rsidRPr="00321D87" w:rsidRDefault="00E534F9" w:rsidP="00E56BE9">
      <w:pPr>
        <w:pStyle w:val="NTUMasterNormal"/>
      </w:pPr>
      <w:r w:rsidRPr="00321D87">
        <w:t xml:space="preserve">Territorial Authorities (TAs) had their own documents addressing compliance with development rules. This </w:t>
      </w:r>
      <w:r w:rsidR="00200773" w:rsidRPr="00321D87">
        <w:t>NEDS</w:t>
      </w:r>
      <w:r w:rsidRPr="00321D87">
        <w:t xml:space="preserve"> creates a single set of stormwater minimum </w:t>
      </w:r>
      <w:r w:rsidR="00AE195C" w:rsidRPr="00321D87">
        <w:t xml:space="preserve">design and construction </w:t>
      </w:r>
      <w:r w:rsidRPr="00321D87">
        <w:t xml:space="preserve">standards for New Zealand, replacing the previous stormwater standards of TAs. It is noted that assets created prior to publication of the </w:t>
      </w:r>
      <w:r w:rsidR="00200773" w:rsidRPr="00321D87">
        <w:t>NEDS</w:t>
      </w:r>
      <w:r w:rsidRPr="00321D87">
        <w:t xml:space="preserve"> shall remain in accordance with relevant legacy rules, codes of practices and standards (including with respect to ownership). The ownership rules in this version of the SW</w:t>
      </w:r>
      <w:r w:rsidR="00621BCD" w:rsidRPr="00321D87">
        <w:t xml:space="preserve"> </w:t>
      </w:r>
      <w:r w:rsidRPr="00321D87">
        <w:t xml:space="preserve">NEDS will apply as described in (Section </w:t>
      </w:r>
      <w:r w:rsidR="008761B7" w:rsidRPr="00321D87">
        <w:fldChar w:fldCharType="begin"/>
      </w:r>
      <w:r w:rsidR="008761B7" w:rsidRPr="00321D87">
        <w:instrText xml:space="preserve"> REF _Ref153438396 \r \h </w:instrText>
      </w:r>
      <w:r w:rsidR="008761B7" w:rsidRPr="00D7039F">
        <w:instrText xml:space="preserve"> \* MERGEFORMAT </w:instrText>
      </w:r>
      <w:r w:rsidR="008761B7" w:rsidRPr="00321D87">
        <w:fldChar w:fldCharType="separate"/>
      </w:r>
      <w:r w:rsidR="008F1D07" w:rsidRPr="00D7039F">
        <w:t>2.2.6.2</w:t>
      </w:r>
      <w:r w:rsidR="008761B7" w:rsidRPr="00321D87">
        <w:fldChar w:fldCharType="end"/>
      </w:r>
      <w:hyperlink w:anchor="_bookmark32" w:history="1">
        <w:r w:rsidRPr="00321D87">
          <w:t xml:space="preserve">). </w:t>
        </w:r>
      </w:hyperlink>
    </w:p>
    <w:p w14:paraId="4BC474CF" w14:textId="77777777" w:rsidR="00E534F9" w:rsidRPr="00321D87" w:rsidRDefault="00E534F9" w:rsidP="00E56BE9">
      <w:pPr>
        <w:pStyle w:val="NTUMasterNormal"/>
      </w:pPr>
      <w:r w:rsidRPr="00321D87">
        <w:t>Best practice stormwater management needs to integrate the control of stormwater runoff for protection of people, property, infrastructure, and the receiving environment. The WSE’s approach includes encouraging integrated stormwater management, and utilising an inter-disciplinary approach to promote balancing land development with the ecosystem services necessary to support it.</w:t>
      </w:r>
    </w:p>
    <w:p w14:paraId="4AC211E0" w14:textId="59AA6D41" w:rsidR="00E534F9" w:rsidRPr="00321D87" w:rsidRDefault="00E534F9" w:rsidP="00E56BE9">
      <w:pPr>
        <w:pStyle w:val="NTUMasterNormal"/>
      </w:pPr>
      <w:r w:rsidRPr="00321D87">
        <w:t xml:space="preserve">All stormwater assets to be vested in transport authorities within the TAs and Waka Kotahi New Zealand Transport Agency (NZTA) shall be designed and constructed in accordance with the relevant </w:t>
      </w:r>
      <w:r w:rsidR="00AE195C" w:rsidRPr="00321D87">
        <w:t xml:space="preserve">agency </w:t>
      </w:r>
      <w:r w:rsidRPr="00321D87">
        <w:t xml:space="preserve">Code of Practice and design guidance. </w:t>
      </w:r>
    </w:p>
    <w:p w14:paraId="12348EB4" w14:textId="53CE39D7" w:rsidR="00E534F9" w:rsidRPr="00321D87" w:rsidRDefault="00E534F9" w:rsidP="00E56BE9">
      <w:pPr>
        <w:pStyle w:val="NTUMasterNormal"/>
      </w:pPr>
      <w:r w:rsidRPr="00321D87">
        <w:t xml:space="preserve">The </w:t>
      </w:r>
      <w:r w:rsidR="00200773" w:rsidRPr="00321D87">
        <w:t>NEDS</w:t>
      </w:r>
      <w:r w:rsidRPr="00321D87">
        <w:t xml:space="preserve"> can be used on its own or, together with local Codes. It is not an urban design policy, guide, or method of master planning. </w:t>
      </w:r>
    </w:p>
    <w:p w14:paraId="05533815" w14:textId="298DCD64" w:rsidR="00E534F9" w:rsidRPr="00321D87" w:rsidRDefault="00E534F9" w:rsidP="00E56BE9">
      <w:pPr>
        <w:pStyle w:val="NTUMasterNormal"/>
      </w:pPr>
      <w:r w:rsidRPr="00321D87">
        <w:t xml:space="preserve">The </w:t>
      </w:r>
      <w:r w:rsidR="00057528" w:rsidRPr="00321D87">
        <w:t>Designer</w:t>
      </w:r>
      <w:r w:rsidRPr="00321D87">
        <w:t xml:space="preserve"> is to refer to:  </w:t>
      </w:r>
    </w:p>
    <w:p w14:paraId="649B22F1" w14:textId="16F55884" w:rsidR="00E534F9" w:rsidRPr="00321D87" w:rsidRDefault="00E534F9" w:rsidP="00970EC1">
      <w:pPr>
        <w:pStyle w:val="NTUanumbering"/>
        <w:numPr>
          <w:ilvl w:val="0"/>
          <w:numId w:val="20"/>
        </w:numPr>
      </w:pPr>
      <w:r w:rsidRPr="00321D87">
        <w:t>All relevant district and regional plans</w:t>
      </w:r>
      <w:r w:rsidR="00AE195C" w:rsidRPr="00321D87">
        <w:t>, future regional spatial plans and natural built environment plans</w:t>
      </w:r>
      <w:r w:rsidRPr="00321D87">
        <w:t xml:space="preserve">. </w:t>
      </w:r>
    </w:p>
    <w:p w14:paraId="2E9862ED" w14:textId="1320D755" w:rsidR="00E534F9" w:rsidRPr="00321D87" w:rsidRDefault="00E534F9" w:rsidP="005A327B">
      <w:pPr>
        <w:pStyle w:val="NTUanumbering"/>
      </w:pPr>
      <w:r w:rsidRPr="00321D87">
        <w:t xml:space="preserve">Any relevant catchment management plan, stormwater management plan, </w:t>
      </w:r>
      <w:r w:rsidR="003D34C9" w:rsidRPr="00321D87">
        <w:t xml:space="preserve">land drainage networks, </w:t>
      </w:r>
      <w:r w:rsidRPr="00321D87">
        <w:t xml:space="preserve">discharge consent, stormwater bylaws or </w:t>
      </w:r>
      <w:r w:rsidR="00200773" w:rsidRPr="00321D87">
        <w:t>other legislative instruments including sim</w:t>
      </w:r>
      <w:r w:rsidRPr="00321D87">
        <w:t>ilarly recognised Council documents.</w:t>
      </w:r>
    </w:p>
    <w:p w14:paraId="2717DCBD" w14:textId="77777777" w:rsidR="00E534F9" w:rsidRPr="00321D87" w:rsidRDefault="00E534F9" w:rsidP="005A327B">
      <w:pPr>
        <w:pStyle w:val="NTUanumbering"/>
      </w:pPr>
      <w:r w:rsidRPr="00321D87">
        <w:t>Local engineering standards and design guides tailored to the particular needs of their local environments.</w:t>
      </w:r>
    </w:p>
    <w:p w14:paraId="597C12CE" w14:textId="77777777" w:rsidR="00E534F9" w:rsidRPr="00321D87" w:rsidRDefault="00E534F9" w:rsidP="00E56BE9">
      <w:pPr>
        <w:pStyle w:val="NTUMasterNormal"/>
      </w:pPr>
      <w:r w:rsidRPr="00321D87">
        <w:t xml:space="preserve">Together, these publications provide best practice guidance for stormwater reticulation design. </w:t>
      </w:r>
    </w:p>
    <w:p w14:paraId="07EA4201" w14:textId="77777777" w:rsidR="00E534F9" w:rsidRPr="00321D87" w:rsidRDefault="00E534F9" w:rsidP="00EC4FFF">
      <w:pPr>
        <w:pStyle w:val="Heading3"/>
      </w:pPr>
      <w:bookmarkStart w:id="61" w:name="_TOC_250050"/>
      <w:bookmarkStart w:id="62" w:name="_Toc137212929"/>
      <w:bookmarkStart w:id="63" w:name="_Toc141519203"/>
      <w:bookmarkStart w:id="64" w:name="_Toc153530315"/>
      <w:r w:rsidRPr="00321D87">
        <w:t>Feedback and R</w:t>
      </w:r>
      <w:bookmarkEnd w:id="61"/>
      <w:r w:rsidRPr="00321D87">
        <w:t>evisions</w:t>
      </w:r>
      <w:bookmarkEnd w:id="62"/>
      <w:bookmarkEnd w:id="63"/>
      <w:bookmarkEnd w:id="64"/>
    </w:p>
    <w:p w14:paraId="40F2D9AF" w14:textId="563BFD7A" w:rsidR="00E534F9" w:rsidRPr="00321D87" w:rsidRDefault="00E534F9" w:rsidP="00E56BE9">
      <w:pPr>
        <w:pStyle w:val="NTUMasterNormal"/>
      </w:pPr>
      <w:r w:rsidRPr="00321D87">
        <w:t xml:space="preserve">The WSE intends to revise the </w:t>
      </w:r>
      <w:r w:rsidR="006E2154" w:rsidRPr="00321D87">
        <w:t>NEDS</w:t>
      </w:r>
      <w:r w:rsidRPr="00321D87">
        <w:t xml:space="preserve"> periodically in response to changes in legislation, policies, technology and national standards, and industry feedback.</w:t>
      </w:r>
    </w:p>
    <w:p w14:paraId="3F95E6B1" w14:textId="77777777" w:rsidR="00E534F9" w:rsidRPr="00321D87" w:rsidRDefault="00E534F9" w:rsidP="00E56BE9">
      <w:pPr>
        <w:pStyle w:val="NTUMasterNormal"/>
      </w:pPr>
      <w:r w:rsidRPr="00321D87">
        <w:t xml:space="preserve">In addition, during the establishment phase of the WSEs it will be important for practitioners and industry representatives to provide guidance on future content to allow for and efficient design process. </w:t>
      </w:r>
    </w:p>
    <w:p w14:paraId="7E365AEF" w14:textId="74BFDF27" w:rsidR="00696068" w:rsidRPr="00321D87" w:rsidRDefault="00E534F9" w:rsidP="00E56BE9">
      <w:pPr>
        <w:pStyle w:val="NTUMasterNormal"/>
      </w:pPr>
      <w:r w:rsidRPr="00321D87">
        <w:t>A feedback process will be developed in the future.</w:t>
      </w:r>
    </w:p>
    <w:p w14:paraId="02087B35" w14:textId="77777777" w:rsidR="00373A45" w:rsidRPr="00321D87" w:rsidRDefault="00373A45" w:rsidP="00706B06">
      <w:pPr>
        <w:pStyle w:val="Heading1"/>
      </w:pPr>
      <w:bookmarkStart w:id="65" w:name="_Toc137212930"/>
      <w:bookmarkStart w:id="66" w:name="_Toc143254202"/>
      <w:bookmarkStart w:id="67" w:name="_Toc143281842"/>
      <w:bookmarkStart w:id="68" w:name="_Toc143282063"/>
      <w:bookmarkStart w:id="69" w:name="_Toc143282293"/>
      <w:bookmarkStart w:id="70" w:name="_Toc153530316"/>
      <w:r w:rsidRPr="00321D87">
        <w:t>PLANNING &amp; DESIGN</w:t>
      </w:r>
      <w:bookmarkEnd w:id="65"/>
      <w:bookmarkEnd w:id="66"/>
      <w:bookmarkEnd w:id="67"/>
      <w:bookmarkEnd w:id="68"/>
      <w:bookmarkEnd w:id="69"/>
      <w:bookmarkEnd w:id="70"/>
    </w:p>
    <w:p w14:paraId="2BCF5EA6" w14:textId="020038CA" w:rsidR="00696068" w:rsidRPr="00321D87" w:rsidRDefault="003931D2" w:rsidP="00BF1172">
      <w:pPr>
        <w:pStyle w:val="Heading2"/>
      </w:pPr>
      <w:bookmarkStart w:id="71" w:name="_Toc137212931"/>
      <w:bookmarkStart w:id="72" w:name="_Toc143254203"/>
      <w:bookmarkStart w:id="73" w:name="_Toc143281843"/>
      <w:bookmarkStart w:id="74" w:name="_Toc143282064"/>
      <w:bookmarkStart w:id="75" w:name="_Toc143282294"/>
      <w:bookmarkStart w:id="76" w:name="_Toc153530317"/>
      <w:r w:rsidRPr="00321D87">
        <w:t>GENERAL</w:t>
      </w:r>
      <w:bookmarkEnd w:id="71"/>
      <w:bookmarkEnd w:id="72"/>
      <w:bookmarkEnd w:id="73"/>
      <w:bookmarkEnd w:id="74"/>
      <w:bookmarkEnd w:id="75"/>
      <w:bookmarkEnd w:id="76"/>
    </w:p>
    <w:p w14:paraId="0736E32C" w14:textId="77777777" w:rsidR="00D6501B" w:rsidRPr="00321D87" w:rsidRDefault="00D6501B" w:rsidP="00EC4FFF">
      <w:pPr>
        <w:pStyle w:val="Heading3"/>
      </w:pPr>
      <w:bookmarkStart w:id="77" w:name="_Toc153530318"/>
      <w:r w:rsidRPr="00321D87">
        <w:t>Planning for Stormwater Management</w:t>
      </w:r>
      <w:bookmarkEnd w:id="77"/>
    </w:p>
    <w:p w14:paraId="791F9C06" w14:textId="1956B103" w:rsidR="00D6040F" w:rsidRPr="00321D87" w:rsidRDefault="00D6040F" w:rsidP="00D7039F">
      <w:pPr>
        <w:pStyle w:val="NTUMasterNormal"/>
      </w:pPr>
      <w:r w:rsidRPr="00321D87">
        <w:t>Stormwater management has specific quantity or quality goals, such as reducing flooding, improving water quality</w:t>
      </w:r>
      <w:r w:rsidR="00B34641" w:rsidRPr="00321D87">
        <w:t xml:space="preserve"> / treatment</w:t>
      </w:r>
      <w:r w:rsidRPr="00321D87">
        <w:t>. It can also contribute to a wider range of ecological, environmental, and social outcomes – including enhancing biodiversity, increasing community resilience.</w:t>
      </w:r>
    </w:p>
    <w:p w14:paraId="4CB17EFA" w14:textId="77777777" w:rsidR="00D6040F" w:rsidRPr="00321D87" w:rsidRDefault="00D6040F" w:rsidP="00D6040F">
      <w:pPr>
        <w:pStyle w:val="HGMasterNormal"/>
      </w:pPr>
      <w:r w:rsidRPr="00321D87">
        <w:t>It should be noted that existing urban areas will often be serviced by a comprehensive public stormwater network. These existing pipe networks may be decades old and will not have been designed to meet the standards of the NEDS and will not account for climate change. As a result, the capacity of many off our existing networks are already compromised resulting in frequent local nuisance flooding and contributing to flood risks.</w:t>
      </w:r>
    </w:p>
    <w:p w14:paraId="41A5072F" w14:textId="77777777" w:rsidR="00D6501B" w:rsidRPr="00321D87" w:rsidRDefault="00D6501B" w:rsidP="00E56BE9">
      <w:pPr>
        <w:pStyle w:val="NTUMasterNormal"/>
      </w:pPr>
      <w:r w:rsidRPr="00321D87">
        <w:t>The hierarchy of stormwater considerations should be as follows:</w:t>
      </w:r>
    </w:p>
    <w:p w14:paraId="52D703E9" w14:textId="6E221B7D" w:rsidR="00D6040F" w:rsidRPr="00321D87" w:rsidRDefault="00D6040F" w:rsidP="00D6040F">
      <w:pPr>
        <w:pStyle w:val="anumbering"/>
        <w:numPr>
          <w:ilvl w:val="0"/>
          <w:numId w:val="19"/>
        </w:numPr>
      </w:pPr>
      <w:r w:rsidRPr="00321D87">
        <w:t>Reduce the frequency and severity of flooding in urban areas,</w:t>
      </w:r>
    </w:p>
    <w:p w14:paraId="1DBDEB5F" w14:textId="508A90EA" w:rsidR="00D6040F" w:rsidRPr="00321D87" w:rsidRDefault="00D6040F" w:rsidP="00D6040F">
      <w:pPr>
        <w:pStyle w:val="anumbering"/>
        <w:numPr>
          <w:ilvl w:val="0"/>
          <w:numId w:val="19"/>
        </w:numPr>
      </w:pPr>
      <w:r w:rsidRPr="00321D87">
        <w:t>Improve the quality of the water in our waterways and coasts,</w:t>
      </w:r>
    </w:p>
    <w:p w14:paraId="19FB5A4E" w14:textId="33660AE6" w:rsidR="00D6040F" w:rsidRPr="00321D87" w:rsidRDefault="00D6040F" w:rsidP="00D6040F">
      <w:pPr>
        <w:pStyle w:val="anumbering"/>
        <w:numPr>
          <w:ilvl w:val="0"/>
          <w:numId w:val="161"/>
        </w:numPr>
      </w:pPr>
      <w:r w:rsidRPr="00321D87">
        <w:t xml:space="preserve">Reduce demand on potable water </w:t>
      </w:r>
      <w:r w:rsidR="00680841" w:rsidRPr="00321D87">
        <w:t>supply Slow</w:t>
      </w:r>
      <w:r w:rsidRPr="00321D87">
        <w:t xml:space="preserve"> runoff from urban surfaces, and stabilise water flows in streams,</w:t>
      </w:r>
    </w:p>
    <w:p w14:paraId="2CCD1EBA" w14:textId="50C02782" w:rsidR="000C14DB" w:rsidRPr="00321D87" w:rsidRDefault="000C14DB" w:rsidP="000C14DB">
      <w:pPr>
        <w:pStyle w:val="anumbering"/>
        <w:numPr>
          <w:ilvl w:val="0"/>
          <w:numId w:val="161"/>
        </w:numPr>
      </w:pPr>
      <w:r w:rsidRPr="00321D87">
        <w:t>Capture and reuse of roof runoff to supplement non-potable water usage (e.g., toilet flushing, washing machine, garden watering, etc).</w:t>
      </w:r>
    </w:p>
    <w:p w14:paraId="5AC41E0D" w14:textId="0A167DA1" w:rsidR="00D6040F" w:rsidRPr="00321D87" w:rsidRDefault="00D6040F" w:rsidP="00D6040F">
      <w:pPr>
        <w:pStyle w:val="anumbering"/>
        <w:numPr>
          <w:ilvl w:val="0"/>
          <w:numId w:val="161"/>
        </w:numPr>
      </w:pPr>
      <w:r w:rsidRPr="00321D87">
        <w:t>Disposal of site runoff to ground within the boundaries of the development</w:t>
      </w:r>
      <w:r w:rsidR="000C14DB" w:rsidRPr="00321D87">
        <w:t xml:space="preserve"> where possible and allowed by the Authority regulations.</w:t>
      </w:r>
    </w:p>
    <w:p w14:paraId="30C1D002" w14:textId="77777777" w:rsidR="00D6040F" w:rsidRPr="00321D87" w:rsidRDefault="00D6040F" w:rsidP="00D6040F">
      <w:pPr>
        <w:pStyle w:val="anumbering"/>
        <w:numPr>
          <w:ilvl w:val="0"/>
          <w:numId w:val="161"/>
        </w:numPr>
      </w:pPr>
      <w:r w:rsidRPr="00321D87">
        <w:t>Use of WSD to promote infiltration through the application of pervious coverage to reduce loading on the existing public stormwater network (e.g., permeable paving, infiltration strips, etc).</w:t>
      </w:r>
    </w:p>
    <w:p w14:paraId="1655BD2A" w14:textId="77777777" w:rsidR="00D6040F" w:rsidRPr="00321D87" w:rsidRDefault="00D6040F" w:rsidP="00D6040F">
      <w:pPr>
        <w:pStyle w:val="anumbering"/>
        <w:numPr>
          <w:ilvl w:val="0"/>
          <w:numId w:val="161"/>
        </w:numPr>
      </w:pPr>
      <w:r w:rsidRPr="00321D87">
        <w:t>Erosion protection / hydrology mitigation management for frequent rainfall events for sites discharging into a stream or watercourse (e.g. ponds, wetlands, tanks, green outfalls, etc).</w:t>
      </w:r>
    </w:p>
    <w:p w14:paraId="72469EF7" w14:textId="77777777" w:rsidR="00D6040F" w:rsidRPr="00321D87" w:rsidRDefault="00D6040F" w:rsidP="00D6040F">
      <w:pPr>
        <w:pStyle w:val="anumbering"/>
        <w:numPr>
          <w:ilvl w:val="0"/>
          <w:numId w:val="161"/>
        </w:numPr>
      </w:pPr>
      <w:r w:rsidRPr="00321D87">
        <w:t>Attenuation of flows within the site boundaries to optimise flows in the public network (e.g., ponds, wetlands, tanks, etc).</w:t>
      </w:r>
    </w:p>
    <w:p w14:paraId="7D3EC9DA" w14:textId="43074FD4" w:rsidR="00D6501B" w:rsidRPr="00321D87" w:rsidRDefault="00D6501B" w:rsidP="00D7039F">
      <w:pPr>
        <w:pStyle w:val="NTUanumbering"/>
        <w:numPr>
          <w:ilvl w:val="0"/>
          <w:numId w:val="0"/>
        </w:numPr>
        <w:ind w:left="993"/>
      </w:pPr>
      <w:bookmarkStart w:id="78" w:name="_Toc151040469"/>
      <w:bookmarkStart w:id="79" w:name="_Toc151040470"/>
      <w:bookmarkEnd w:id="78"/>
      <w:bookmarkEnd w:id="79"/>
    </w:p>
    <w:p w14:paraId="357D3DB0" w14:textId="74D20B1A" w:rsidR="00764BE4" w:rsidRPr="00321D87" w:rsidRDefault="00764BE4" w:rsidP="00D7039F">
      <w:pPr>
        <w:pStyle w:val="111Heading3"/>
      </w:pPr>
      <w:bookmarkStart w:id="80" w:name="_Toc151040471"/>
      <w:bookmarkStart w:id="81" w:name="_Toc153446077"/>
      <w:bookmarkStart w:id="82" w:name="_Toc153449620"/>
      <w:bookmarkStart w:id="83" w:name="_Toc151040472"/>
      <w:bookmarkStart w:id="84" w:name="_Toc153446078"/>
      <w:bookmarkStart w:id="85" w:name="_Toc153449621"/>
      <w:bookmarkStart w:id="86" w:name="_Toc151040473"/>
      <w:bookmarkStart w:id="87" w:name="_Toc153446079"/>
      <w:bookmarkStart w:id="88" w:name="_Toc153449622"/>
      <w:bookmarkStart w:id="89" w:name="_Toc151040474"/>
      <w:bookmarkStart w:id="90" w:name="_Toc153446080"/>
      <w:bookmarkStart w:id="91" w:name="_Toc153449623"/>
      <w:bookmarkStart w:id="92" w:name="_Toc151040475"/>
      <w:bookmarkStart w:id="93" w:name="_Toc153446081"/>
      <w:bookmarkStart w:id="94" w:name="_Toc153449624"/>
      <w:bookmarkStart w:id="95" w:name="_Toc153530319"/>
      <w:bookmarkStart w:id="96" w:name="_Toc137212932"/>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321D87">
        <w:t>Water Sensitive Urban Design</w:t>
      </w:r>
      <w:bookmarkEnd w:id="95"/>
    </w:p>
    <w:p w14:paraId="773B8B13" w14:textId="64FF6973" w:rsidR="004D1542" w:rsidRPr="00D7039F" w:rsidRDefault="004D1542" w:rsidP="00D7039F">
      <w:pPr>
        <w:pStyle w:val="NTUMasterNormal"/>
      </w:pPr>
      <w:r w:rsidRPr="00321D87">
        <w:t xml:space="preserve">Although this NEDS provides guidance on the design of stormwater pipe infrastructure, it should be noted that Water Sensitive </w:t>
      </w:r>
      <w:r w:rsidR="00764BE4" w:rsidRPr="00321D87">
        <w:t xml:space="preserve">Urban </w:t>
      </w:r>
      <w:r w:rsidRPr="00321D87">
        <w:t>Design (</w:t>
      </w:r>
      <w:r w:rsidRPr="00D7039F">
        <w:t>WS</w:t>
      </w:r>
      <w:r w:rsidR="00764BE4" w:rsidRPr="00321D87">
        <w:t>U</w:t>
      </w:r>
      <w:r w:rsidRPr="00D7039F">
        <w:t>D</w:t>
      </w:r>
      <w:r w:rsidRPr="00321D87">
        <w:t xml:space="preserve">) should be a primary consideration in any development project. </w:t>
      </w:r>
    </w:p>
    <w:p w14:paraId="42534B11" w14:textId="77777777" w:rsidR="004D1542" w:rsidRPr="00321D87" w:rsidRDefault="004D1542" w:rsidP="00D7039F">
      <w:pPr>
        <w:pStyle w:val="NTUMasterNormal"/>
      </w:pPr>
      <w:r w:rsidRPr="00321D87">
        <w:t>WSUD is an approach to water resource management in urban environments that addresses both water quantity and water quality.</w:t>
      </w:r>
    </w:p>
    <w:p w14:paraId="1073AC10" w14:textId="77777777" w:rsidR="004D1542" w:rsidRPr="00321D87" w:rsidRDefault="004D1542" w:rsidP="00D7039F">
      <w:pPr>
        <w:pStyle w:val="NTUMasterNormal"/>
      </w:pPr>
      <w:r w:rsidRPr="00321D87">
        <w:t>WSD will become more important in the future in creating resilient communities and reducing the carbon footprint of stormwater projects. Whilst greenfield development offers more opportunity for holistic WSD applications, brownfield development of all scales should consider WSD first, before considering a traditional pipe solution.</w:t>
      </w:r>
    </w:p>
    <w:p w14:paraId="409C8FF8" w14:textId="77777777" w:rsidR="004D1542" w:rsidRPr="00321D87" w:rsidRDefault="004D1542" w:rsidP="004D1542">
      <w:pPr>
        <w:pStyle w:val="NTUMasterNormal"/>
      </w:pPr>
      <w:r w:rsidRPr="00321D87">
        <w:t>The development of stormwater solutions should be outcomes focused on the receiving environment and integrate into the proposed urban form.</w:t>
      </w:r>
    </w:p>
    <w:p w14:paraId="656DFB64" w14:textId="77777777" w:rsidR="006F595F" w:rsidRPr="00321D87" w:rsidRDefault="006F595F" w:rsidP="006F595F">
      <w:pPr>
        <w:pStyle w:val="HGMasterNormal"/>
      </w:pPr>
      <w:r w:rsidRPr="00321D87">
        <w:t>Whilst WSD may not always be able to mitigate the impacts of development, it can contribute to reducing the post development discharges to the network prolonging its life and allowing the WSEs to optimise network upgrades.</w:t>
      </w:r>
    </w:p>
    <w:p w14:paraId="4752052B" w14:textId="035A1260" w:rsidR="006F595F" w:rsidRPr="00321D87" w:rsidRDefault="006F595F" w:rsidP="006F595F">
      <w:pPr>
        <w:pStyle w:val="HGMasterNormal"/>
      </w:pPr>
      <w:r w:rsidRPr="00321D87">
        <w:t>The design and construction of site-specific WSUD measures, as part of integrated water management, must be undertaken by experienced professionals with an understanding of the complexities and challenges involved. Specific design advice is not included in this document. Acceptable approaches to stormwater management, technical considerations and how these will be assessed.</w:t>
      </w:r>
    </w:p>
    <w:p w14:paraId="1384612E" w14:textId="6CBA138B" w:rsidR="004D1542" w:rsidRPr="00321D87" w:rsidRDefault="006F595F">
      <w:pPr>
        <w:pStyle w:val="HGMasterNormal"/>
      </w:pPr>
      <w:r w:rsidRPr="00321D87">
        <w:t>It should be noted that attenuating post development flows to pre-development is not always an appropriate approach if there are flooding issues downstream of the development site. Development will often increase the impervious coverage of a site which will increase both the peak flow and volume discharging. Where flooding issues are noted downstream of the development site, attenuating to pre-development peak flows will not address the volume discharging and so increased network failure and downstream flood risk are potential results. Designers should undertake a comprehensive assessment of the local downstream network to determine the appropriate attenuation that is required to not increase flood risks to people, property and land.</w:t>
      </w:r>
    </w:p>
    <w:p w14:paraId="2378D3C5" w14:textId="77777777" w:rsidR="00C57D91" w:rsidRPr="00D7039F" w:rsidRDefault="00C57D91" w:rsidP="00D7039F">
      <w:pPr>
        <w:pStyle w:val="HGMasterNormal"/>
      </w:pPr>
      <w:r w:rsidRPr="00D7039F">
        <w:t>Residual risk is still present in areas when the design level of service is being met by the primary and secondary stormwater management system. It should be considered where there are potentially significant consequences as a result of stormwater management system failure. This risk is present due to:</w:t>
      </w:r>
    </w:p>
    <w:p w14:paraId="6D60EBA7" w14:textId="77777777" w:rsidR="00C57D91" w:rsidRPr="00D7039F" w:rsidRDefault="00C57D91" w:rsidP="00D7039F">
      <w:pPr>
        <w:pStyle w:val="anumbering"/>
        <w:numPr>
          <w:ilvl w:val="0"/>
          <w:numId w:val="19"/>
        </w:numPr>
      </w:pPr>
      <w:r w:rsidRPr="00D7039F">
        <w:t>Events occur that are of a greater magnitude than the design level of service (such as very rare rainfall events)</w:t>
      </w:r>
    </w:p>
    <w:p w14:paraId="3A3D63A0" w14:textId="77777777" w:rsidR="00C57D91" w:rsidRPr="00D7039F" w:rsidRDefault="00C57D91" w:rsidP="00D7039F">
      <w:pPr>
        <w:pStyle w:val="anumbering"/>
        <w:numPr>
          <w:ilvl w:val="0"/>
          <w:numId w:val="19"/>
        </w:numPr>
      </w:pPr>
      <w:r w:rsidRPr="00D7039F">
        <w:t>Primary systems can fail (such as blockage, pipe collapse or bridge collapse)</w:t>
      </w:r>
    </w:p>
    <w:p w14:paraId="6023B1A3" w14:textId="77777777" w:rsidR="00C57D91" w:rsidRPr="00D7039F" w:rsidRDefault="00C57D91" w:rsidP="00D7039F">
      <w:pPr>
        <w:pStyle w:val="anumbering"/>
        <w:numPr>
          <w:ilvl w:val="0"/>
          <w:numId w:val="19"/>
        </w:numPr>
      </w:pPr>
      <w:r w:rsidRPr="00D7039F">
        <w:t>Secondary systems can fail (such as poor land development control or unconsented works obstructing overland flow paths)</w:t>
      </w:r>
    </w:p>
    <w:p w14:paraId="475ADB8F" w14:textId="4186CDB1" w:rsidR="00C57D91" w:rsidRPr="00321D87" w:rsidRDefault="00C57D91" w:rsidP="00D7039F">
      <w:pPr>
        <w:pStyle w:val="anumbering"/>
        <w:numPr>
          <w:ilvl w:val="0"/>
          <w:numId w:val="19"/>
        </w:numPr>
      </w:pPr>
      <w:r w:rsidRPr="00D7039F">
        <w:t>Flood storage areas and defence structures can fail via blockage, structural collapse or overtopping</w:t>
      </w:r>
    </w:p>
    <w:p w14:paraId="4D6ED5BA" w14:textId="32777BCA" w:rsidR="00696068" w:rsidRPr="00321D87" w:rsidRDefault="00696068" w:rsidP="00EC4FFF">
      <w:pPr>
        <w:pStyle w:val="Heading3"/>
      </w:pPr>
      <w:bookmarkStart w:id="97" w:name="_Toc153530320"/>
      <w:r w:rsidRPr="00321D87">
        <w:t>Objectives</w:t>
      </w:r>
      <w:bookmarkEnd w:id="96"/>
      <w:bookmarkEnd w:id="97"/>
    </w:p>
    <w:p w14:paraId="11BD5C20" w14:textId="16DF7E30" w:rsidR="00696068" w:rsidRPr="00321D87" w:rsidRDefault="00696068" w:rsidP="00E56BE9">
      <w:pPr>
        <w:pStyle w:val="NTUMasterNormal"/>
      </w:pPr>
      <w:r w:rsidRPr="00321D87">
        <w:t xml:space="preserve">The primary objective of a stormwater system is to manage stormwater runoff to minimise flood </w:t>
      </w:r>
      <w:r w:rsidR="002342B8" w:rsidRPr="00321D87">
        <w:t>inundation of property</w:t>
      </w:r>
      <w:r w:rsidRPr="00321D87">
        <w:t xml:space="preserve"> and adverse effects on both natural environments</w:t>
      </w:r>
      <w:r w:rsidR="002342B8" w:rsidRPr="00321D87">
        <w:t xml:space="preserve"> and aquatic ecosystems</w:t>
      </w:r>
      <w:r w:rsidRPr="00321D87">
        <w:t>.</w:t>
      </w:r>
    </w:p>
    <w:p w14:paraId="2883F824" w14:textId="77777777" w:rsidR="00696068" w:rsidRPr="00321D87" w:rsidRDefault="00696068" w:rsidP="00E56BE9">
      <w:pPr>
        <w:pStyle w:val="NTUMasterNormal"/>
      </w:pPr>
      <w:r w:rsidRPr="00321D87">
        <w:t>Design of the stormwater system shall include provision for:</w:t>
      </w:r>
    </w:p>
    <w:p w14:paraId="683C4F43" w14:textId="5E60DB62" w:rsidR="00696068" w:rsidRPr="00321D87" w:rsidRDefault="00696068" w:rsidP="00970EC1">
      <w:pPr>
        <w:pStyle w:val="NTUanumbering"/>
        <w:numPr>
          <w:ilvl w:val="0"/>
          <w:numId w:val="21"/>
        </w:numPr>
      </w:pPr>
      <w:r w:rsidRPr="00321D87">
        <w:t xml:space="preserve">Meeting all </w:t>
      </w:r>
      <w:r w:rsidR="00546BF0" w:rsidRPr="00321D87">
        <w:t>WSE</w:t>
      </w:r>
      <w:r w:rsidRPr="00321D87">
        <w:t xml:space="preserve"> standards</w:t>
      </w:r>
    </w:p>
    <w:p w14:paraId="6CB9A663" w14:textId="32AFE91D" w:rsidR="00696068" w:rsidRPr="00321D87" w:rsidRDefault="00696068" w:rsidP="005A327B">
      <w:pPr>
        <w:pStyle w:val="NTUanumbering"/>
      </w:pPr>
      <w:r w:rsidRPr="00321D87">
        <w:t xml:space="preserve">Compliance with environmental and </w:t>
      </w:r>
      <w:r w:rsidR="00546BF0" w:rsidRPr="00321D87">
        <w:t>n</w:t>
      </w:r>
      <w:r w:rsidRPr="00321D87">
        <w:t>etwork</w:t>
      </w:r>
      <w:r w:rsidR="003C7B89" w:rsidRPr="00321D87">
        <w:t>, RMA and NBEA plans and</w:t>
      </w:r>
      <w:r w:rsidRPr="00321D87">
        <w:t xml:space="preserve"> </w:t>
      </w:r>
      <w:r w:rsidR="00546BF0" w:rsidRPr="00321D87">
        <w:t>d</w:t>
      </w:r>
      <w:r w:rsidRPr="00321D87">
        <w:t xml:space="preserve">ischarge </w:t>
      </w:r>
      <w:r w:rsidR="00546BF0" w:rsidRPr="00321D87">
        <w:t>consent</w:t>
      </w:r>
      <w:r w:rsidRPr="00321D87">
        <w:t xml:space="preserve"> requirements</w:t>
      </w:r>
    </w:p>
    <w:p w14:paraId="29311722" w14:textId="77777777" w:rsidR="00696068" w:rsidRPr="00321D87" w:rsidRDefault="00696068" w:rsidP="005A327B">
      <w:pPr>
        <w:pStyle w:val="NTUanumbering"/>
      </w:pPr>
      <w:r w:rsidRPr="00321D87">
        <w:t xml:space="preserve">Safety in design </w:t>
      </w:r>
    </w:p>
    <w:p w14:paraId="5B512DDF" w14:textId="1108BAFA" w:rsidR="00696068" w:rsidRPr="00321D87" w:rsidRDefault="00696068" w:rsidP="005A327B">
      <w:pPr>
        <w:pStyle w:val="NTUanumbering"/>
      </w:pPr>
      <w:r w:rsidRPr="00321D87">
        <w:t>Minimising flood risk to life and property</w:t>
      </w:r>
      <w:r w:rsidR="003C7B89" w:rsidRPr="00321D87">
        <w:t xml:space="preserve"> and adversie community impacts</w:t>
      </w:r>
    </w:p>
    <w:p w14:paraId="54599888" w14:textId="77777777" w:rsidR="00696068" w:rsidRPr="00321D87" w:rsidRDefault="00696068" w:rsidP="005A327B">
      <w:pPr>
        <w:pStyle w:val="NTUanumbering"/>
      </w:pPr>
      <w:r w:rsidRPr="00321D87">
        <w:t>Minimising adverse environmental and community impacts</w:t>
      </w:r>
    </w:p>
    <w:p w14:paraId="0C3D6F0E" w14:textId="77777777" w:rsidR="00696068" w:rsidRPr="00321D87" w:rsidRDefault="00696068" w:rsidP="005A327B">
      <w:pPr>
        <w:pStyle w:val="NTUanumbering"/>
      </w:pPr>
      <w:r w:rsidRPr="00321D87">
        <w:t>Minimising Health and Safety risk(s) for public and maintenance workers</w:t>
      </w:r>
    </w:p>
    <w:p w14:paraId="2BDA10CD" w14:textId="77777777" w:rsidR="00696068" w:rsidRPr="00321D87" w:rsidRDefault="00696068" w:rsidP="005A327B">
      <w:pPr>
        <w:pStyle w:val="NTUanumbering"/>
      </w:pPr>
      <w:r w:rsidRPr="00321D87">
        <w:t>Minimising operational, maintenance and asset decommissioning risk(s)</w:t>
      </w:r>
    </w:p>
    <w:p w14:paraId="67C36276" w14:textId="16F8A7D8" w:rsidR="00696068" w:rsidRPr="00321D87" w:rsidRDefault="003C7B89" w:rsidP="005A327B">
      <w:pPr>
        <w:pStyle w:val="NTUanumbering"/>
      </w:pPr>
      <w:r w:rsidRPr="00321D87">
        <w:t>Improving waterways health-water quality and ecology</w:t>
      </w:r>
    </w:p>
    <w:p w14:paraId="4DA5287A" w14:textId="77777777" w:rsidR="00696068" w:rsidRPr="00321D87" w:rsidRDefault="00696068" w:rsidP="005A327B">
      <w:pPr>
        <w:pStyle w:val="NTUanumbering"/>
      </w:pPr>
      <w:r w:rsidRPr="00321D87">
        <w:t>Adequate system capacity to service the fully developed catchment</w:t>
      </w:r>
    </w:p>
    <w:p w14:paraId="540EA177" w14:textId="62908B15" w:rsidR="00696068" w:rsidRPr="00321D87" w:rsidRDefault="00011FE9" w:rsidP="005A327B">
      <w:pPr>
        <w:pStyle w:val="NTUanumbering"/>
      </w:pPr>
      <w:r w:rsidRPr="00321D87">
        <w:t>Lifecycle</w:t>
      </w:r>
      <w:r w:rsidR="00696068" w:rsidRPr="00321D87">
        <w:t xml:space="preserve"> consideration of maintenance and whole-of-life cost</w:t>
      </w:r>
      <w:r w:rsidRPr="00321D87">
        <w:t xml:space="preserve"> including carbon emissions</w:t>
      </w:r>
    </w:p>
    <w:p w14:paraId="50554791" w14:textId="1AB9B3CB" w:rsidR="00696068" w:rsidRPr="00321D87" w:rsidRDefault="00696068" w:rsidP="005A327B">
      <w:pPr>
        <w:pStyle w:val="NTUanumbering"/>
      </w:pPr>
      <w:r w:rsidRPr="00321D87">
        <w:t xml:space="preserve">Application of an integrated stormwater </w:t>
      </w:r>
      <w:r w:rsidR="00011FE9" w:rsidRPr="00321D87">
        <w:t xml:space="preserve">catchment </w:t>
      </w:r>
      <w:r w:rsidRPr="00321D87">
        <w:t>management approach.</w:t>
      </w:r>
    </w:p>
    <w:p w14:paraId="65158575" w14:textId="79832BC2" w:rsidR="00011FE9" w:rsidRPr="00321D87" w:rsidRDefault="00011FE9" w:rsidP="005A327B">
      <w:pPr>
        <w:pStyle w:val="NTUanumbering"/>
      </w:pPr>
      <w:r w:rsidRPr="00321D87">
        <w:t>Upstream and up stream controls to manage impacts downstream.</w:t>
      </w:r>
    </w:p>
    <w:p w14:paraId="72A770BF" w14:textId="2EA5AB84" w:rsidR="00696068" w:rsidRPr="00321D87" w:rsidRDefault="00696068" w:rsidP="00EC4FFF">
      <w:pPr>
        <w:pStyle w:val="Heading3"/>
      </w:pPr>
      <w:bookmarkStart w:id="98" w:name="_Toc137212933"/>
      <w:bookmarkStart w:id="99" w:name="_Toc143254204"/>
      <w:bookmarkStart w:id="100" w:name="_Toc143281844"/>
      <w:bookmarkStart w:id="101" w:name="_Toc143282065"/>
      <w:bookmarkStart w:id="102" w:name="_Toc143282295"/>
      <w:bookmarkStart w:id="103" w:name="_Toc153530321"/>
      <w:r w:rsidRPr="00321D87">
        <w:t>Legislation and policy</w:t>
      </w:r>
      <w:bookmarkEnd w:id="98"/>
      <w:bookmarkEnd w:id="99"/>
      <w:bookmarkEnd w:id="100"/>
      <w:bookmarkEnd w:id="101"/>
      <w:bookmarkEnd w:id="102"/>
      <w:bookmarkEnd w:id="103"/>
    </w:p>
    <w:p w14:paraId="5782225E" w14:textId="2B8B7D60" w:rsidR="00696068" w:rsidRPr="00321D87" w:rsidRDefault="00696068" w:rsidP="00E56BE9">
      <w:pPr>
        <w:pStyle w:val="NTUMasterNormal"/>
      </w:pPr>
      <w:r w:rsidRPr="00321D87">
        <w:t xml:space="preserve">Legislation and policy controlling the planning, design, construction, </w:t>
      </w:r>
      <w:r w:rsidR="00546BF0" w:rsidRPr="00321D87">
        <w:t>operation,</w:t>
      </w:r>
      <w:r w:rsidRPr="00321D87">
        <w:t xml:space="preserve"> and maintenance of </w:t>
      </w:r>
      <w:r w:rsidR="00546BF0" w:rsidRPr="00321D87">
        <w:t>the WSE’s</w:t>
      </w:r>
      <w:r w:rsidRPr="00321D87">
        <w:t xml:space="preserve"> stormwater system includes the following documents:</w:t>
      </w:r>
    </w:p>
    <w:p w14:paraId="366D47D1" w14:textId="40AEE64B" w:rsidR="00696068" w:rsidRPr="00321D87" w:rsidRDefault="00696068" w:rsidP="00D603FF">
      <w:pPr>
        <w:pStyle w:val="Heading4"/>
      </w:pPr>
      <w:bookmarkStart w:id="104" w:name="_Toc137212934"/>
      <w:r w:rsidRPr="00321D87">
        <w:t xml:space="preserve">National legislation, approved </w:t>
      </w:r>
      <w:r w:rsidR="009A0C65" w:rsidRPr="00321D87">
        <w:t>C</w:t>
      </w:r>
      <w:r w:rsidRPr="00321D87">
        <w:t xml:space="preserve">odes of </w:t>
      </w:r>
      <w:r w:rsidR="009A0C65" w:rsidRPr="00321D87">
        <w:t>P</w:t>
      </w:r>
      <w:r w:rsidRPr="00321D87">
        <w:t xml:space="preserve">ractice, and </w:t>
      </w:r>
      <w:r w:rsidR="009A0C65" w:rsidRPr="00321D87">
        <w:t>S</w:t>
      </w:r>
      <w:r w:rsidRPr="00321D87">
        <w:t>tandards</w:t>
      </w:r>
      <w:bookmarkEnd w:id="104"/>
    </w:p>
    <w:p w14:paraId="680C6EB0" w14:textId="77777777" w:rsidR="00696068" w:rsidRPr="00321D87" w:rsidRDefault="00696068" w:rsidP="00970EC1">
      <w:pPr>
        <w:pStyle w:val="NTUanumbering"/>
        <w:numPr>
          <w:ilvl w:val="0"/>
          <w:numId w:val="22"/>
        </w:numPr>
      </w:pPr>
      <w:r w:rsidRPr="00321D87">
        <w:t>Resource Management Act, 1991 (RMA)</w:t>
      </w:r>
    </w:p>
    <w:p w14:paraId="78652817" w14:textId="77777777" w:rsidR="008D1072" w:rsidRPr="00321D87" w:rsidRDefault="008D1072" w:rsidP="008D1072">
      <w:pPr>
        <w:pStyle w:val="NTUanumbering"/>
        <w:numPr>
          <w:ilvl w:val="0"/>
          <w:numId w:val="22"/>
        </w:numPr>
      </w:pPr>
      <w:r w:rsidRPr="00321D87">
        <w:t>Natural and Built Environment Act 2023</w:t>
      </w:r>
    </w:p>
    <w:p w14:paraId="31663A2C" w14:textId="77777777" w:rsidR="008D1072" w:rsidRPr="00321D87" w:rsidRDefault="008D1072" w:rsidP="008D1072">
      <w:pPr>
        <w:pStyle w:val="NTUanumbering"/>
        <w:numPr>
          <w:ilvl w:val="0"/>
          <w:numId w:val="22"/>
        </w:numPr>
      </w:pPr>
      <w:r w:rsidRPr="00321D87">
        <w:t>Spatial Planning Act 2023</w:t>
      </w:r>
    </w:p>
    <w:p w14:paraId="29B59543" w14:textId="77777777" w:rsidR="008D1072" w:rsidRPr="00321D87" w:rsidRDefault="008D1072" w:rsidP="008D1072">
      <w:pPr>
        <w:pStyle w:val="NTUanumbering"/>
        <w:numPr>
          <w:ilvl w:val="0"/>
          <w:numId w:val="22"/>
        </w:numPr>
      </w:pPr>
      <w:r w:rsidRPr="00321D87">
        <w:t xml:space="preserve">Water Services Legislation 2023, </w:t>
      </w:r>
    </w:p>
    <w:p w14:paraId="7611A013" w14:textId="77777777" w:rsidR="008D1072" w:rsidRPr="00321D87" w:rsidRDefault="008D1072" w:rsidP="008D1072">
      <w:pPr>
        <w:pStyle w:val="NTUanumbering"/>
        <w:numPr>
          <w:ilvl w:val="0"/>
          <w:numId w:val="22"/>
        </w:numPr>
      </w:pPr>
      <w:r w:rsidRPr="00321D87">
        <w:t>Water Services Entity Act 2023</w:t>
      </w:r>
    </w:p>
    <w:p w14:paraId="64F83E1D" w14:textId="77777777" w:rsidR="008D1072" w:rsidRPr="00321D87" w:rsidRDefault="008D1072" w:rsidP="008D1072">
      <w:pPr>
        <w:pStyle w:val="NTUanumbering"/>
        <w:numPr>
          <w:ilvl w:val="0"/>
          <w:numId w:val="22"/>
        </w:numPr>
      </w:pPr>
      <w:r w:rsidRPr="00321D87">
        <w:t>Economic Efficiency and Consumer Protection Act 2023</w:t>
      </w:r>
    </w:p>
    <w:p w14:paraId="3FFF3FA9" w14:textId="77777777" w:rsidR="00696068" w:rsidRPr="00321D87" w:rsidRDefault="00696068" w:rsidP="005A327B">
      <w:pPr>
        <w:pStyle w:val="NTUanumbering"/>
      </w:pPr>
      <w:r w:rsidRPr="00321D87">
        <w:t>Local Government Acts, 1974 and 2002 (LGA)</w:t>
      </w:r>
    </w:p>
    <w:p w14:paraId="3E3A1B8C" w14:textId="77777777" w:rsidR="00696068" w:rsidRPr="00321D87" w:rsidRDefault="00696068" w:rsidP="005A327B">
      <w:pPr>
        <w:pStyle w:val="NTUanumbering"/>
      </w:pPr>
      <w:r w:rsidRPr="00321D87">
        <w:t>Public Works Act, 1981</w:t>
      </w:r>
    </w:p>
    <w:p w14:paraId="563FABF1" w14:textId="09CE097F" w:rsidR="00696068" w:rsidRPr="00321D87" w:rsidRDefault="00721E80" w:rsidP="005A327B">
      <w:pPr>
        <w:pStyle w:val="NTUanumbering"/>
      </w:pPr>
      <w:r w:rsidRPr="00321D87">
        <w:t>Building (Dam Safety) Regulations 2022</w:t>
      </w:r>
    </w:p>
    <w:p w14:paraId="63B40D79" w14:textId="77777777" w:rsidR="00696068" w:rsidRPr="00321D87" w:rsidRDefault="00696068" w:rsidP="005A327B">
      <w:pPr>
        <w:pStyle w:val="NTUanumbering"/>
      </w:pPr>
      <w:r w:rsidRPr="00321D87">
        <w:t>Building Act, 2004; Building Regulations, 1992; Building Code and associated Compliance Documents ()</w:t>
      </w:r>
    </w:p>
    <w:p w14:paraId="0D75BB65" w14:textId="77777777" w:rsidR="00696068" w:rsidRPr="00321D87" w:rsidRDefault="00696068" w:rsidP="005A327B">
      <w:pPr>
        <w:pStyle w:val="NTUanumbering"/>
      </w:pPr>
      <w:r w:rsidRPr="00321D87">
        <w:t>Plumbers, Gasfitters, and Drain Layers Act, 2006</w:t>
      </w:r>
    </w:p>
    <w:p w14:paraId="78A2BC66" w14:textId="77777777" w:rsidR="00696068" w:rsidRPr="00321D87" w:rsidRDefault="00696068" w:rsidP="005A327B">
      <w:pPr>
        <w:pStyle w:val="NTUanumbering"/>
      </w:pPr>
      <w:r w:rsidRPr="00321D87">
        <w:t>Civil Defence Emergency Management Act, 2002</w:t>
      </w:r>
    </w:p>
    <w:p w14:paraId="1622836D" w14:textId="77777777" w:rsidR="00696068" w:rsidRPr="00321D87" w:rsidRDefault="00696068" w:rsidP="005A327B">
      <w:pPr>
        <w:pStyle w:val="NTUanumbering"/>
      </w:pPr>
      <w:r w:rsidRPr="00321D87">
        <w:t>Health and Safety at Work Act, 2015 and associated regulations</w:t>
      </w:r>
    </w:p>
    <w:p w14:paraId="4518B581" w14:textId="77777777" w:rsidR="00696068" w:rsidRPr="00321D87" w:rsidRDefault="00696068" w:rsidP="005A327B">
      <w:pPr>
        <w:pStyle w:val="NTUanumbering"/>
      </w:pPr>
      <w:r w:rsidRPr="00321D87">
        <w:t>Approved Code of Practice for Temporary Traffic Management (Version 4)</w:t>
      </w:r>
    </w:p>
    <w:p w14:paraId="5FF7E596" w14:textId="77777777" w:rsidR="00696068" w:rsidRPr="00321D87" w:rsidRDefault="00696068" w:rsidP="005A327B">
      <w:pPr>
        <w:pStyle w:val="NTUanumbering"/>
      </w:pPr>
      <w:r w:rsidRPr="00321D87">
        <w:t>Australian Standard AS 2865: Confined Spaces</w:t>
      </w:r>
    </w:p>
    <w:p w14:paraId="442F8F86" w14:textId="77777777" w:rsidR="00696068" w:rsidRPr="00321D87" w:rsidRDefault="00696068" w:rsidP="005A327B">
      <w:pPr>
        <w:pStyle w:val="NTUanumbering"/>
      </w:pPr>
      <w:r w:rsidRPr="00321D87">
        <w:t>National Code of Practice for Utility Operators’ Access to Transport Corridors, 2015</w:t>
      </w:r>
    </w:p>
    <w:p w14:paraId="6711E949" w14:textId="5E3489DB" w:rsidR="00FC282F" w:rsidRPr="00321D87" w:rsidRDefault="00696068" w:rsidP="003E55C3">
      <w:pPr>
        <w:pStyle w:val="NTUanumbering"/>
      </w:pPr>
      <w:r w:rsidRPr="00321D87">
        <w:t>Hauraki Gulf Marine Park Act, 2000</w:t>
      </w:r>
    </w:p>
    <w:p w14:paraId="279D7914" w14:textId="595E08DA" w:rsidR="003554F1" w:rsidRPr="00321D87" w:rsidRDefault="003554F1" w:rsidP="003E55C3">
      <w:pPr>
        <w:pStyle w:val="NTUanumbering"/>
      </w:pPr>
      <w:r w:rsidRPr="00321D87">
        <w:t>The 1951 Christchurch Drainage Act.</w:t>
      </w:r>
    </w:p>
    <w:p w14:paraId="2D673EBE" w14:textId="7448624A" w:rsidR="00696068" w:rsidRPr="00321D87" w:rsidRDefault="00696068" w:rsidP="00D603FF">
      <w:pPr>
        <w:pStyle w:val="Heading4"/>
      </w:pPr>
      <w:bookmarkStart w:id="105" w:name="_Toc137212935"/>
      <w:r w:rsidRPr="00321D87">
        <w:t>National policy</w:t>
      </w:r>
      <w:bookmarkEnd w:id="105"/>
    </w:p>
    <w:p w14:paraId="3C5AA626" w14:textId="77777777" w:rsidR="00696068" w:rsidRPr="00321D87" w:rsidRDefault="00696068" w:rsidP="00D7039F">
      <w:pPr>
        <w:pStyle w:val="NTUanumbering"/>
        <w:numPr>
          <w:ilvl w:val="0"/>
          <w:numId w:val="22"/>
        </w:numPr>
      </w:pPr>
      <w:r w:rsidRPr="00321D87">
        <w:t>National Policy Statement for Freshwater Management</w:t>
      </w:r>
    </w:p>
    <w:p w14:paraId="7CA4C5DC" w14:textId="77777777" w:rsidR="00696068" w:rsidRPr="00321D87" w:rsidRDefault="00696068" w:rsidP="005A327B">
      <w:pPr>
        <w:pStyle w:val="NTUanumbering"/>
      </w:pPr>
      <w:r w:rsidRPr="00321D87">
        <w:t>New Zealand Coastal Policy Statement</w:t>
      </w:r>
    </w:p>
    <w:p w14:paraId="584782C1" w14:textId="77777777" w:rsidR="00696068" w:rsidRPr="00321D87" w:rsidRDefault="00696068" w:rsidP="005A327B">
      <w:pPr>
        <w:pStyle w:val="NTUanumbering"/>
      </w:pPr>
      <w:r w:rsidRPr="00321D87">
        <w:t>National Environmental Standard for Assessing and Managing Contaminants in Soil to Protect Human Health</w:t>
      </w:r>
    </w:p>
    <w:p w14:paraId="4A700D70" w14:textId="77777777" w:rsidR="00696068" w:rsidRPr="00321D87" w:rsidRDefault="00696068" w:rsidP="005A327B">
      <w:pPr>
        <w:pStyle w:val="NTUanumbering"/>
      </w:pPr>
      <w:r w:rsidRPr="00321D87">
        <w:t>National Environmental Standards for Freshwater.</w:t>
      </w:r>
    </w:p>
    <w:p w14:paraId="47C06E09" w14:textId="148B1CB5" w:rsidR="00696068" w:rsidRPr="00321D87" w:rsidRDefault="00696068" w:rsidP="00EC4FFF">
      <w:pPr>
        <w:pStyle w:val="Heading3"/>
      </w:pPr>
      <w:bookmarkStart w:id="106" w:name="_Toc137212936"/>
      <w:bookmarkStart w:id="107" w:name="_Toc143254205"/>
      <w:bookmarkStart w:id="108" w:name="_Toc143281845"/>
      <w:bookmarkStart w:id="109" w:name="_Toc143282066"/>
      <w:bookmarkStart w:id="110" w:name="_Toc143282296"/>
      <w:bookmarkStart w:id="111" w:name="_Toc153530322"/>
      <w:r w:rsidRPr="00321D87">
        <w:t>Technical Publications and Guidance Documents</w:t>
      </w:r>
      <w:bookmarkEnd w:id="106"/>
      <w:bookmarkEnd w:id="107"/>
      <w:bookmarkEnd w:id="108"/>
      <w:bookmarkEnd w:id="109"/>
      <w:bookmarkEnd w:id="110"/>
      <w:bookmarkEnd w:id="111"/>
    </w:p>
    <w:p w14:paraId="02183FDE" w14:textId="11874EA3" w:rsidR="00696068" w:rsidRPr="00321D87" w:rsidRDefault="00696068" w:rsidP="00E56BE9">
      <w:pPr>
        <w:pStyle w:val="NTUMasterNormal"/>
      </w:pPr>
      <w:r w:rsidRPr="00321D87">
        <w:t xml:space="preserve">A list of relevant guidance documents provided by local and regional authorities is provided in Appendix A of the </w:t>
      </w:r>
      <w:r w:rsidR="00061A5C" w:rsidRPr="00321D87">
        <w:t>NEDS</w:t>
      </w:r>
      <w:r w:rsidRPr="00321D87">
        <w:t>. W</w:t>
      </w:r>
      <w:r w:rsidR="00061A5C" w:rsidRPr="00321D87">
        <w:t>h</w:t>
      </w:r>
      <w:r w:rsidRPr="00321D87">
        <w:t>ere the design requirements differ</w:t>
      </w:r>
      <w:r w:rsidR="00061A5C" w:rsidRPr="00321D87">
        <w:t xml:space="preserve"> </w:t>
      </w:r>
      <w:r w:rsidRPr="00321D87">
        <w:t xml:space="preserve">between this </w:t>
      </w:r>
      <w:r w:rsidR="00C915E2" w:rsidRPr="00321D87">
        <w:t>NEDS</w:t>
      </w:r>
      <w:r w:rsidR="00D1107A" w:rsidRPr="00321D87">
        <w:t xml:space="preserve"> </w:t>
      </w:r>
      <w:r w:rsidRPr="00321D87">
        <w:t>and the guidance documents, the more onerous requirements apply. For infrastructure owned and/or operated by the</w:t>
      </w:r>
      <w:r w:rsidR="004A7C8D">
        <w:t xml:space="preserve"> WSE</w:t>
      </w:r>
      <w:r w:rsidRPr="00321D87">
        <w:t xml:space="preserve">, the </w:t>
      </w:r>
      <w:r w:rsidR="00A038F0" w:rsidRPr="00321D87">
        <w:t>H</w:t>
      </w:r>
      <w:r w:rsidRPr="00321D87">
        <w:t xml:space="preserve">ealth and </w:t>
      </w:r>
      <w:r w:rsidR="00A038F0" w:rsidRPr="00321D87">
        <w:t>S</w:t>
      </w:r>
      <w:r w:rsidRPr="00321D87">
        <w:t xml:space="preserve">afety and maintenance requirements provided in this </w:t>
      </w:r>
      <w:r w:rsidR="00C915E2" w:rsidRPr="00321D87">
        <w:t>NEDS</w:t>
      </w:r>
      <w:r w:rsidRPr="00321D87">
        <w:t xml:space="preserve"> apply.</w:t>
      </w:r>
    </w:p>
    <w:p w14:paraId="7756DF51" w14:textId="45046B4E" w:rsidR="00696068" w:rsidRPr="00321D87" w:rsidRDefault="00696068" w:rsidP="00EC4FFF">
      <w:pPr>
        <w:pStyle w:val="Heading3"/>
      </w:pPr>
      <w:bookmarkStart w:id="112" w:name="_Toc137212937"/>
      <w:bookmarkStart w:id="113" w:name="_Toc143254206"/>
      <w:bookmarkStart w:id="114" w:name="_Toc143281846"/>
      <w:bookmarkStart w:id="115" w:name="_Toc143282067"/>
      <w:bookmarkStart w:id="116" w:name="_Toc143282297"/>
      <w:bookmarkStart w:id="117" w:name="_Ref143586606"/>
      <w:bookmarkStart w:id="118" w:name="_Toc153530323"/>
      <w:r w:rsidRPr="00321D87">
        <w:t>Water Service Entity</w:t>
      </w:r>
      <w:r w:rsidR="00FC512E" w:rsidRPr="00321D87">
        <w:t xml:space="preserve"> (WSE)</w:t>
      </w:r>
      <w:r w:rsidRPr="00321D87">
        <w:t xml:space="preserve"> Requirements</w:t>
      </w:r>
      <w:bookmarkEnd w:id="112"/>
      <w:bookmarkEnd w:id="113"/>
      <w:bookmarkEnd w:id="114"/>
      <w:bookmarkEnd w:id="115"/>
      <w:bookmarkEnd w:id="116"/>
      <w:bookmarkEnd w:id="117"/>
      <w:bookmarkEnd w:id="118"/>
    </w:p>
    <w:p w14:paraId="5AC2250E" w14:textId="4D527FEF" w:rsidR="00696068" w:rsidRPr="00321D87" w:rsidRDefault="00696068" w:rsidP="00D603FF">
      <w:pPr>
        <w:pStyle w:val="Heading4"/>
      </w:pPr>
      <w:bookmarkStart w:id="119" w:name="_Toc137212938"/>
      <w:bookmarkStart w:id="120" w:name="_Ref153438303"/>
      <w:r w:rsidRPr="00321D87">
        <w:t>Engineering Approval</w:t>
      </w:r>
      <w:bookmarkEnd w:id="119"/>
      <w:bookmarkEnd w:id="120"/>
    </w:p>
    <w:p w14:paraId="5D9766BF" w14:textId="71C325FD" w:rsidR="00696068" w:rsidRPr="00321D87" w:rsidRDefault="00696068" w:rsidP="00E56BE9">
      <w:pPr>
        <w:pStyle w:val="NTUMasterNormal"/>
      </w:pPr>
      <w:r w:rsidRPr="00321D87">
        <w:t>Engineering Approval is required for works and assets that are to be vested in W</w:t>
      </w:r>
      <w:r w:rsidR="001F1AED" w:rsidRPr="00321D87">
        <w:t>SE</w:t>
      </w:r>
      <w:r w:rsidRPr="00321D87">
        <w:t xml:space="preserve"> ownership</w:t>
      </w:r>
      <w:r w:rsidR="00764BE4" w:rsidRPr="00321D87">
        <w:t>, all in accordance with the WSE’s Development Code</w:t>
      </w:r>
      <w:r w:rsidRPr="00321D87">
        <w:t xml:space="preserve">. Infrastructure that does not meet the minimum engineering standards within this </w:t>
      </w:r>
      <w:r w:rsidR="00200773" w:rsidRPr="00321D87">
        <w:t>NEDS</w:t>
      </w:r>
      <w:r w:rsidRPr="00321D87">
        <w:t xml:space="preserve"> shall require specific design and is subject to approval by the asset owner.</w:t>
      </w:r>
    </w:p>
    <w:p w14:paraId="7F9F72D7" w14:textId="6291B6C1" w:rsidR="00696068" w:rsidRPr="00321D87" w:rsidRDefault="00696068" w:rsidP="00E56BE9">
      <w:pPr>
        <w:pStyle w:val="NTUMasterNormal"/>
      </w:pPr>
      <w:r w:rsidRPr="00321D87">
        <w:t>In general, any stormwater pipe shall become public immediately downstream of the point it crosses a boundary of a fee-simple lot. Minimum design requirements for public pipelines are provided in Section</w:t>
      </w:r>
      <w:r w:rsidR="00FA27BB" w:rsidRPr="00321D87">
        <w:t xml:space="preserve"> </w:t>
      </w:r>
      <w:r w:rsidR="008761B7" w:rsidRPr="00321D87">
        <w:fldChar w:fldCharType="begin"/>
      </w:r>
      <w:r w:rsidR="008761B7" w:rsidRPr="00321D87">
        <w:instrText xml:space="preserve"> REF _Ref153438469 \r \h </w:instrText>
      </w:r>
      <w:r w:rsidR="008761B7" w:rsidRPr="00D7039F">
        <w:instrText xml:space="preserve"> \* MERGEFORMAT </w:instrText>
      </w:r>
      <w:r w:rsidR="008761B7" w:rsidRPr="00321D87">
        <w:fldChar w:fldCharType="separate"/>
      </w:r>
      <w:r w:rsidR="008F1D07" w:rsidRPr="00D7039F">
        <w:t>2.2.9.5</w:t>
      </w:r>
      <w:r w:rsidR="008761B7" w:rsidRPr="00321D87">
        <w:fldChar w:fldCharType="end"/>
      </w:r>
      <w:r w:rsidRPr="00321D87">
        <w:t>. Requirements for connecting into existing public stormwater systems are provided in Sections</w:t>
      </w:r>
      <w:r w:rsidR="00FA27BB" w:rsidRPr="00321D87">
        <w:t xml:space="preserve"> </w:t>
      </w:r>
      <w:r w:rsidR="008761B7" w:rsidRPr="00321D87">
        <w:fldChar w:fldCharType="begin"/>
      </w:r>
      <w:r w:rsidR="008761B7" w:rsidRPr="00321D87">
        <w:instrText xml:space="preserve"> REF _Ref153438511 \r \h </w:instrText>
      </w:r>
      <w:r w:rsidR="008761B7" w:rsidRPr="00D7039F">
        <w:instrText xml:space="preserve"> \* MERGEFORMAT </w:instrText>
      </w:r>
      <w:r w:rsidR="008761B7" w:rsidRPr="00321D87">
        <w:fldChar w:fldCharType="separate"/>
      </w:r>
      <w:r w:rsidR="008F1D07" w:rsidRPr="00D7039F">
        <w:t>2.2.11</w:t>
      </w:r>
      <w:r w:rsidR="008761B7" w:rsidRPr="00321D87">
        <w:fldChar w:fldCharType="end"/>
      </w:r>
      <w:r w:rsidR="005B0DC3" w:rsidRPr="00321D87">
        <w:t xml:space="preserve"> and </w:t>
      </w:r>
      <w:r w:rsidR="008761B7" w:rsidRPr="00321D87">
        <w:fldChar w:fldCharType="begin"/>
      </w:r>
      <w:r w:rsidR="008761B7" w:rsidRPr="00321D87">
        <w:instrText xml:space="preserve"> REF _Ref153438525 \r \h </w:instrText>
      </w:r>
      <w:r w:rsidR="008761B7" w:rsidRPr="00D7039F">
        <w:instrText xml:space="preserve"> \* MERGEFORMAT </w:instrText>
      </w:r>
      <w:r w:rsidR="008761B7" w:rsidRPr="00321D87">
        <w:fldChar w:fldCharType="separate"/>
      </w:r>
      <w:r w:rsidR="008F1D07" w:rsidRPr="00D7039F">
        <w:t>2.2.12</w:t>
      </w:r>
      <w:r w:rsidR="008761B7" w:rsidRPr="00321D87">
        <w:fldChar w:fldCharType="end"/>
      </w:r>
      <w:r w:rsidRPr="00321D87">
        <w:t xml:space="preserve">. Vesting criteria for stormwater management devices are provided in Section </w:t>
      </w:r>
      <w:r w:rsidR="008761B7" w:rsidRPr="00321D87">
        <w:fldChar w:fldCharType="begin"/>
      </w:r>
      <w:r w:rsidR="008761B7" w:rsidRPr="00321D87">
        <w:instrText xml:space="preserve"> REF _Ref153438566 \r \h </w:instrText>
      </w:r>
      <w:r w:rsidR="008761B7" w:rsidRPr="00D7039F">
        <w:instrText xml:space="preserve"> \* MERGEFORMAT </w:instrText>
      </w:r>
      <w:r w:rsidR="008761B7" w:rsidRPr="00321D87">
        <w:fldChar w:fldCharType="separate"/>
      </w:r>
      <w:r w:rsidR="008F1D07" w:rsidRPr="00D7039F">
        <w:t>2.2.6</w:t>
      </w:r>
      <w:r w:rsidR="008761B7" w:rsidRPr="00321D87">
        <w:fldChar w:fldCharType="end"/>
      </w:r>
      <w:r w:rsidRPr="00321D87">
        <w:t>.</w:t>
      </w:r>
    </w:p>
    <w:p w14:paraId="282559FC" w14:textId="6E5F1071" w:rsidR="00696068" w:rsidRPr="00321D87" w:rsidRDefault="00696068" w:rsidP="00E56BE9">
      <w:pPr>
        <w:pStyle w:val="NTUMasterNormal"/>
      </w:pPr>
      <w:r w:rsidRPr="00321D87">
        <w:t xml:space="preserve">Drawing </w:t>
      </w:r>
      <w:r w:rsidR="00842A21" w:rsidRPr="00321D87">
        <w:t>SW-09</w:t>
      </w:r>
      <w:r w:rsidRPr="00321D87">
        <w:t xml:space="preserve"> in Appendix B provides public versus private demarcation definitions for a range of potential connection scenarios. Additional clarifications relating to pipeline and culvert ownership, and cross-boundary ownership and maintenance responsibilities are provided in Sections </w:t>
      </w:r>
      <w:r w:rsidR="008761B7" w:rsidRPr="00321D87">
        <w:fldChar w:fldCharType="begin"/>
      </w:r>
      <w:r w:rsidR="008761B7" w:rsidRPr="00321D87">
        <w:instrText xml:space="preserve"> REF _Ref153438601 \r \h </w:instrText>
      </w:r>
      <w:r w:rsidR="008761B7" w:rsidRPr="00D7039F">
        <w:instrText xml:space="preserve"> \* MERGEFORMAT </w:instrText>
      </w:r>
      <w:r w:rsidR="008761B7" w:rsidRPr="00321D87">
        <w:fldChar w:fldCharType="separate"/>
      </w:r>
      <w:r w:rsidR="008F1D07" w:rsidRPr="00D7039F">
        <w:t>2.2.9.14</w:t>
      </w:r>
      <w:r w:rsidR="008761B7" w:rsidRPr="00321D87">
        <w:fldChar w:fldCharType="end"/>
      </w:r>
      <w:r w:rsidR="00A93EA0" w:rsidRPr="00321D87">
        <w:t xml:space="preserve"> </w:t>
      </w:r>
      <w:r w:rsidRPr="00321D87">
        <w:t xml:space="preserve">and Section </w:t>
      </w:r>
      <w:r w:rsidR="008761B7" w:rsidRPr="00321D87">
        <w:fldChar w:fldCharType="begin"/>
      </w:r>
      <w:r w:rsidR="008761B7" w:rsidRPr="00321D87">
        <w:instrText xml:space="preserve"> REF _Ref153438697 \r \h </w:instrText>
      </w:r>
      <w:r w:rsidR="008761B7" w:rsidRPr="00D7039F">
        <w:instrText xml:space="preserve"> \* MERGEFORMAT </w:instrText>
      </w:r>
      <w:r w:rsidR="008761B7" w:rsidRPr="00321D87">
        <w:fldChar w:fldCharType="separate"/>
      </w:r>
      <w:r w:rsidR="008F1D07" w:rsidRPr="00D7039F">
        <w:t>2.2.6</w:t>
      </w:r>
      <w:r w:rsidR="008761B7" w:rsidRPr="00321D87">
        <w:fldChar w:fldCharType="end"/>
      </w:r>
      <w:r w:rsidRPr="00321D87">
        <w:t xml:space="preserve"> respectively.</w:t>
      </w:r>
    </w:p>
    <w:p w14:paraId="7D398420" w14:textId="3FBC4B1C" w:rsidR="00696068" w:rsidRPr="00321D87" w:rsidRDefault="00696068" w:rsidP="00E56BE9">
      <w:pPr>
        <w:pStyle w:val="NTUMasterNormal"/>
      </w:pPr>
      <w:r w:rsidRPr="00321D87">
        <w:t xml:space="preserve">Where there is a conflict between the requirements of this </w:t>
      </w:r>
      <w:r w:rsidR="00C915E2" w:rsidRPr="00321D87">
        <w:t>NEDS</w:t>
      </w:r>
      <w:r w:rsidR="00D1107A" w:rsidRPr="00321D87">
        <w:t xml:space="preserve"> </w:t>
      </w:r>
      <w:r w:rsidRPr="00321D87">
        <w:t xml:space="preserve">and any other infrastructure requirements or conditions, this shall be discussed and resolved with </w:t>
      </w:r>
      <w:r w:rsidR="001F1AED" w:rsidRPr="00321D87">
        <w:t>the WSE</w:t>
      </w:r>
      <w:r w:rsidRPr="00321D87">
        <w:t>. In general, the most stringent requirement</w:t>
      </w:r>
      <w:r w:rsidR="001F1AED" w:rsidRPr="00321D87">
        <w:t>(s)</w:t>
      </w:r>
      <w:r w:rsidRPr="00321D87">
        <w:t xml:space="preserve"> shall prevail.</w:t>
      </w:r>
    </w:p>
    <w:p w14:paraId="5B6482B0" w14:textId="25809618" w:rsidR="00696068" w:rsidRPr="00321D87" w:rsidRDefault="00696068" w:rsidP="00E56BE9">
      <w:pPr>
        <w:pStyle w:val="NTUMasterNormal"/>
      </w:pPr>
      <w:r w:rsidRPr="00321D87">
        <w:t>The recommended first step for most land</w:t>
      </w:r>
      <w:r w:rsidR="001F1AED" w:rsidRPr="00321D87">
        <w:t xml:space="preserve"> </w:t>
      </w:r>
      <w:r w:rsidRPr="00321D87">
        <w:t xml:space="preserve">development projects is a pre-application meeting with </w:t>
      </w:r>
      <w:r w:rsidR="001F1AED" w:rsidRPr="00321D87">
        <w:t>the WSE</w:t>
      </w:r>
      <w:r w:rsidRPr="00321D87">
        <w:t xml:space="preserve">. Its purpose is to identify a range of </w:t>
      </w:r>
      <w:r w:rsidR="00601C2B" w:rsidRPr="00321D87">
        <w:t xml:space="preserve">flood hazard risks, </w:t>
      </w:r>
      <w:r w:rsidRPr="00321D87">
        <w:t xml:space="preserve">consent requirement issues, including those relating to the Engineering Approval process. Potential non-compliance with the </w:t>
      </w:r>
      <w:r w:rsidR="00200773" w:rsidRPr="00321D87">
        <w:t>NEDS</w:t>
      </w:r>
      <w:r w:rsidRPr="00321D87">
        <w:t xml:space="preserve"> should be presented at this stage, and possible alternative solutions explored.</w:t>
      </w:r>
    </w:p>
    <w:p w14:paraId="339C6E3C" w14:textId="77777777" w:rsidR="00696068" w:rsidRPr="00321D87" w:rsidRDefault="00696068" w:rsidP="00D603FF">
      <w:pPr>
        <w:pStyle w:val="Heading4"/>
      </w:pPr>
      <w:bookmarkStart w:id="121" w:name="_Toc137212939"/>
      <w:r w:rsidRPr="00321D87">
        <w:t>Local Authorities’ Requirements</w:t>
      </w:r>
      <w:bookmarkEnd w:id="121"/>
    </w:p>
    <w:p w14:paraId="4112E569" w14:textId="77777777" w:rsidR="00696068" w:rsidRPr="00321D87" w:rsidRDefault="00696068" w:rsidP="00E56BE9">
      <w:pPr>
        <w:pStyle w:val="NTUMasterNormal"/>
      </w:pPr>
      <w:r w:rsidRPr="00321D87">
        <w:t>All land development activities are subject to assessment against the statutory requirements set out in the respective regional, district or unitary plans. These provisions are implemented through the resource consent process. Advice should be sought from the relevant local authorities at the earliest stage of planning for stormwater infrastructure to ensure that all necessary approvals are identified and being sought.</w:t>
      </w:r>
    </w:p>
    <w:p w14:paraId="0CF7BF58" w14:textId="3E17636B" w:rsidR="00696068" w:rsidRPr="00321D87" w:rsidRDefault="00696068" w:rsidP="00E56BE9">
      <w:pPr>
        <w:pStyle w:val="NTUMasterNormal"/>
        <w:rPr>
          <w:sz w:val="21"/>
        </w:rPr>
      </w:pPr>
      <w:r w:rsidRPr="00321D87">
        <w:t xml:space="preserve">As part of integrated land and water management planning, the requirements of this </w:t>
      </w:r>
      <w:r w:rsidR="00C915E2" w:rsidRPr="00321D87">
        <w:t>NEDS</w:t>
      </w:r>
      <w:r w:rsidR="00D1107A" w:rsidRPr="00321D87">
        <w:t xml:space="preserve"> </w:t>
      </w:r>
      <w:r w:rsidRPr="00321D87">
        <w:t>shall be taken into consideration at the development’s early planning stages. This is to ensure that stormwater assets to be vested in a W</w:t>
      </w:r>
      <w:r w:rsidR="00821BFB" w:rsidRPr="00321D87">
        <w:t>SE</w:t>
      </w:r>
      <w:r w:rsidRPr="00321D87">
        <w:t xml:space="preserve"> meet its requirements as a stormwater network utility owner and operator. </w:t>
      </w:r>
    </w:p>
    <w:p w14:paraId="1774506A" w14:textId="5006B9DC" w:rsidR="00696068" w:rsidRPr="00321D87" w:rsidRDefault="00696068" w:rsidP="00E56BE9">
      <w:pPr>
        <w:pStyle w:val="NTUMasterNormal"/>
      </w:pPr>
      <w:r w:rsidRPr="00321D87">
        <w:t>Any activities involving connection (including diversion and discharge) to, modification of, or creation of a new public stormwater network shall be approved by the Network Utility Operator/</w:t>
      </w:r>
      <w:r w:rsidR="00821BFB" w:rsidRPr="00321D87">
        <w:t>WSE</w:t>
      </w:r>
      <w:r w:rsidRPr="00321D87">
        <w:t>.</w:t>
      </w:r>
    </w:p>
    <w:p w14:paraId="2BC509D7" w14:textId="77777777" w:rsidR="00696068" w:rsidRPr="00321D87" w:rsidRDefault="00696068" w:rsidP="00D603FF">
      <w:pPr>
        <w:pStyle w:val="Heading4"/>
      </w:pPr>
      <w:bookmarkStart w:id="122" w:name="_Toc137212940"/>
      <w:r w:rsidRPr="00321D87">
        <w:t>Stormwater Bylaw</w:t>
      </w:r>
      <w:bookmarkEnd w:id="122"/>
      <w:r w:rsidRPr="00321D87">
        <w:t xml:space="preserve"> </w:t>
      </w:r>
    </w:p>
    <w:p w14:paraId="376993D8" w14:textId="247805E4" w:rsidR="00696068" w:rsidRPr="00321D87" w:rsidRDefault="00696068" w:rsidP="00E56BE9">
      <w:pPr>
        <w:pStyle w:val="NTUMasterNormal"/>
      </w:pPr>
      <w:r w:rsidRPr="00321D87">
        <w:t xml:space="preserve">Local authorities may have </w:t>
      </w:r>
      <w:r w:rsidR="00D871D0" w:rsidRPr="00321D87">
        <w:t>Bylaws or other legislative instrument</w:t>
      </w:r>
      <w:r w:rsidRPr="00321D87">
        <w:t xml:space="preserve">s passed under the Local Government Act 2002 for the purpose of managing, regulating against, or protecting from, damage, misuse, or loss, or for preventing the use of, the land, structures, or infrastructure associated with stormwater. All design decisions for stormwater shall be in accordance with any such </w:t>
      </w:r>
      <w:r w:rsidR="00D871D0" w:rsidRPr="00321D87">
        <w:t>Bylaw or other legislative instrument</w:t>
      </w:r>
      <w:r w:rsidR="00FE1884" w:rsidRPr="00321D87">
        <w:t>.</w:t>
      </w:r>
    </w:p>
    <w:p w14:paraId="526C5DEC" w14:textId="1D02114E" w:rsidR="00696068" w:rsidRPr="00321D87" w:rsidRDefault="00696068" w:rsidP="00D603FF">
      <w:pPr>
        <w:pStyle w:val="Heading4"/>
      </w:pPr>
      <w:bookmarkStart w:id="123" w:name="_Toc137212941"/>
      <w:r w:rsidRPr="00321D87">
        <w:t>Stormwater Consent</w:t>
      </w:r>
      <w:bookmarkEnd w:id="123"/>
    </w:p>
    <w:p w14:paraId="3D80A53B" w14:textId="5D42C939" w:rsidR="00696068" w:rsidRPr="00321D87" w:rsidRDefault="00696068" w:rsidP="00E56BE9">
      <w:pPr>
        <w:pStyle w:val="NTUMasterNormal"/>
      </w:pPr>
      <w:r w:rsidRPr="00321D87">
        <w:t>Authorisation will be required from the regional/unitary council for the discharge of stormwater unless the discharge is to an existing and consented stormwater system and meets any conditions which apply to the existing system. Developers must comply with any existing stormwater consent or obtain a private stormwater diversion and discharge consent. Compliance with the consent will be assessed against any consent conditions, connection standards, objectives, and outcomes within the consent, and must be approved by the consent holder.  If developers make a private application, transfers of private stormwater diversion and discharge consents may not be accepted by the W</w:t>
      </w:r>
      <w:r w:rsidR="008A1DD0" w:rsidRPr="00321D87">
        <w:t>SE</w:t>
      </w:r>
      <w:r w:rsidRPr="00321D87">
        <w:t xml:space="preserve"> and may remain with the consent holder.</w:t>
      </w:r>
    </w:p>
    <w:p w14:paraId="098FA36A" w14:textId="77777777" w:rsidR="00696068" w:rsidRPr="00321D87" w:rsidRDefault="00696068" w:rsidP="00E56BE9">
      <w:pPr>
        <w:pStyle w:val="NTUMasterNormal"/>
      </w:pPr>
      <w:r w:rsidRPr="00321D87">
        <w:t>Other activities often associated with stormwater infrastructure which need to be authorised by the regional/unitary councils include: the diversion of natural water during construction work; the permanent diversion of natural water as a consequence of the development; activities in the bed or on the banks of a natural waterway; damming waterways; permanent or construction related dewatering.</w:t>
      </w:r>
    </w:p>
    <w:p w14:paraId="5E51DFE3" w14:textId="77777777" w:rsidR="00696068" w:rsidRPr="00321D87" w:rsidRDefault="00696068" w:rsidP="00E56BE9">
      <w:pPr>
        <w:pStyle w:val="NTUMasterNormal"/>
      </w:pPr>
      <w:r w:rsidRPr="00321D87">
        <w:t xml:space="preserve">Discharge and temporary water consents and land use consents required during construction must be applied for by, and exercised in the name of, the developer. </w:t>
      </w:r>
    </w:p>
    <w:p w14:paraId="546817B1" w14:textId="0AFC7DC5" w:rsidR="00696068" w:rsidRPr="00321D87" w:rsidRDefault="00696068" w:rsidP="00E56BE9">
      <w:pPr>
        <w:pStyle w:val="NTUMasterNormal"/>
      </w:pPr>
      <w:r w:rsidRPr="00321D87">
        <w:t>Other discharge and water permits required for works that are to be transferred to the W</w:t>
      </w:r>
      <w:r w:rsidR="008A1DD0" w:rsidRPr="00321D87">
        <w:t>SE</w:t>
      </w:r>
      <w:r w:rsidRPr="00321D87">
        <w:t xml:space="preserve"> upon completion, must be applied for by, and exercised in the name of the developer. Discuss with the</w:t>
      </w:r>
      <w:r w:rsidR="008A1DD0" w:rsidRPr="00321D87">
        <w:t xml:space="preserve"> </w:t>
      </w:r>
      <w:r w:rsidR="004A7C8D">
        <w:t>WSE</w:t>
      </w:r>
      <w:r w:rsidRPr="00321D87">
        <w:t xml:space="preserve"> any application involving consents intended to transfer to the W</w:t>
      </w:r>
      <w:r w:rsidR="008A1DD0" w:rsidRPr="00321D87">
        <w:t>SE</w:t>
      </w:r>
      <w:r w:rsidRPr="00321D87">
        <w:t xml:space="preserve">. The </w:t>
      </w:r>
      <w:r w:rsidR="008A1DD0" w:rsidRPr="00321D87">
        <w:t>WSE</w:t>
      </w:r>
      <w:r w:rsidRPr="00321D87">
        <w:t xml:space="preserve"> must approve these prior to application as it will not accept the transfer of a consent unless it has previously approved the conditions of that consent.</w:t>
      </w:r>
    </w:p>
    <w:p w14:paraId="1A3DCFC4" w14:textId="2E4DF75E" w:rsidR="00696068" w:rsidRPr="00321D87" w:rsidRDefault="00696068" w:rsidP="00EC4FFF">
      <w:pPr>
        <w:pStyle w:val="Heading3"/>
      </w:pPr>
      <w:bookmarkStart w:id="124" w:name="_Toc137212942"/>
      <w:bookmarkStart w:id="125" w:name="_Toc143254207"/>
      <w:bookmarkStart w:id="126" w:name="_Toc143281847"/>
      <w:bookmarkStart w:id="127" w:name="_Toc143282068"/>
      <w:bookmarkStart w:id="128" w:name="_Toc143282298"/>
      <w:bookmarkStart w:id="129" w:name="_Ref153442203"/>
      <w:bookmarkStart w:id="130" w:name="_Toc153530324"/>
      <w:r w:rsidRPr="00321D87">
        <w:t xml:space="preserve">Health and </w:t>
      </w:r>
      <w:r w:rsidR="008A1DD0" w:rsidRPr="00321D87">
        <w:t>S</w:t>
      </w:r>
      <w:r w:rsidRPr="00321D87">
        <w:t xml:space="preserve">afety – access to </w:t>
      </w:r>
      <w:r w:rsidR="00FC512E" w:rsidRPr="00321D87">
        <w:t xml:space="preserve">the </w:t>
      </w:r>
      <w:r w:rsidRPr="00321D87">
        <w:t>Water Service Entity’s stormwater network</w:t>
      </w:r>
      <w:bookmarkEnd w:id="124"/>
      <w:bookmarkEnd w:id="125"/>
      <w:bookmarkEnd w:id="126"/>
      <w:bookmarkEnd w:id="127"/>
      <w:bookmarkEnd w:id="128"/>
      <w:bookmarkEnd w:id="129"/>
      <w:bookmarkEnd w:id="130"/>
    </w:p>
    <w:p w14:paraId="69A345C5" w14:textId="78D404C1" w:rsidR="00696068" w:rsidRPr="00321D87" w:rsidRDefault="00696068" w:rsidP="00E56BE9">
      <w:pPr>
        <w:pStyle w:val="NTUMasterNormal"/>
      </w:pPr>
      <w:r w:rsidRPr="00321D87">
        <w:t xml:space="preserve">Stormwater assets represent a number of risks to people. For example, confined spaces may include the inherent dangers of entrapment, engulfment, </w:t>
      </w:r>
      <w:r w:rsidR="008A1DD0" w:rsidRPr="00321D87">
        <w:t>asphyxiation,</w:t>
      </w:r>
      <w:r w:rsidRPr="00321D87">
        <w:t xml:space="preserve"> and drowning. As PCBU (Person Conducting a Business or Undertaking), it may have overlapping duties for any persons wishing to access a W</w:t>
      </w:r>
      <w:r w:rsidR="008A1DD0" w:rsidRPr="00321D87">
        <w:t>SE</w:t>
      </w:r>
      <w:r w:rsidRPr="00321D87">
        <w:t xml:space="preserve"> asset. In discharging those duties, W</w:t>
      </w:r>
      <w:r w:rsidR="008A1DD0" w:rsidRPr="00321D87">
        <w:t>SE</w:t>
      </w:r>
      <w:r w:rsidRPr="00321D87">
        <w:t xml:space="preserve"> shall make every effort to advise the public through the Engineering Approval or Asset Owner Approval Process. In doing so, </w:t>
      </w:r>
      <w:r w:rsidR="00FC512E" w:rsidRPr="00321D87">
        <w:t>the WSE</w:t>
      </w:r>
      <w:r w:rsidRPr="00321D87">
        <w:t xml:space="preserve"> may require the applicant to submit a safe work methodology for review with supporting training evidence and an applied risk assessment relating to the intended work.</w:t>
      </w:r>
    </w:p>
    <w:p w14:paraId="3FA5136E" w14:textId="42C11E84" w:rsidR="00696068" w:rsidRPr="00321D87" w:rsidRDefault="00696068" w:rsidP="00E56BE9">
      <w:pPr>
        <w:pStyle w:val="NTUMasterNormal"/>
      </w:pPr>
      <w:r w:rsidRPr="00321D87">
        <w:t xml:space="preserve">Based on that review, </w:t>
      </w:r>
      <w:r w:rsidR="008A1DD0" w:rsidRPr="00321D87">
        <w:t xml:space="preserve">the </w:t>
      </w:r>
      <w:r w:rsidRPr="00321D87">
        <w:t>W</w:t>
      </w:r>
      <w:r w:rsidR="008A1DD0" w:rsidRPr="00321D87">
        <w:t>SE</w:t>
      </w:r>
      <w:r w:rsidRPr="00321D87">
        <w:t xml:space="preserve"> may seek to monitor the work or may request that the applicant provides evidence to demonstrate that the work has been monitored and inspected to meet the intent of the safe work methodology. This may include ensuring that all workers participate in carrying out the safe work methodology, that workers are ultimately free from potential of harm, and that all identified safety improvements are implemented at that time.</w:t>
      </w:r>
    </w:p>
    <w:p w14:paraId="511D7849" w14:textId="77777777" w:rsidR="00696068" w:rsidRPr="00321D87" w:rsidRDefault="00696068" w:rsidP="00E56BE9">
      <w:pPr>
        <w:pStyle w:val="NTUMasterNormal"/>
      </w:pPr>
      <w:r w:rsidRPr="00321D87">
        <w:t xml:space="preserve">In addition, any confined spaces within the public stormwater network shall only be accessed by an authorised and trained person. </w:t>
      </w:r>
    </w:p>
    <w:p w14:paraId="729C6FB1" w14:textId="6FAC26E5" w:rsidR="00696068" w:rsidRPr="00321D87" w:rsidRDefault="00696068" w:rsidP="00D603FF">
      <w:pPr>
        <w:pStyle w:val="Heading4"/>
      </w:pPr>
      <w:bookmarkStart w:id="131" w:name="_Toc137212943"/>
      <w:r w:rsidRPr="00321D87">
        <w:t>Access granted by Engineering Approval</w:t>
      </w:r>
      <w:bookmarkEnd w:id="131"/>
    </w:p>
    <w:p w14:paraId="22D553A6" w14:textId="30BECC9D" w:rsidR="00696068" w:rsidRPr="00321D87" w:rsidRDefault="00696068" w:rsidP="00E56BE9">
      <w:pPr>
        <w:pStyle w:val="NTUMasterNormal"/>
      </w:pPr>
      <w:r w:rsidRPr="00321D87">
        <w:t>Prior to commencing any physical works on the public stormwater network involving physical access, all contractors shall be able to demonstrate appropriate safe systems of work, have a current, site-specific Safety Plan (or safe work methodology) for that project, and have gained Engineering Approval, as required</w:t>
      </w:r>
      <w:r w:rsidR="00764BE4" w:rsidRPr="00321D87">
        <w:t xml:space="preserve"> by the WSE’s Development Code</w:t>
      </w:r>
      <w:r w:rsidRPr="00321D87">
        <w:t>.</w:t>
      </w:r>
    </w:p>
    <w:p w14:paraId="52EC3F5C" w14:textId="77777777" w:rsidR="00696068" w:rsidRPr="00321D87" w:rsidRDefault="00696068" w:rsidP="00E56BE9">
      <w:pPr>
        <w:pStyle w:val="NTUMasterNormal"/>
      </w:pPr>
      <w:r w:rsidRPr="00321D87">
        <w:t>Examples of works to be undertaken under Engineering Approval are:</w:t>
      </w:r>
    </w:p>
    <w:p w14:paraId="6E8F0EAA" w14:textId="77777777" w:rsidR="00696068" w:rsidRPr="00321D87" w:rsidRDefault="00696068" w:rsidP="00970EC1">
      <w:pPr>
        <w:pStyle w:val="NTUanumbering"/>
        <w:numPr>
          <w:ilvl w:val="0"/>
          <w:numId w:val="23"/>
        </w:numPr>
      </w:pPr>
      <w:r w:rsidRPr="00321D87">
        <w:t>New connection to a pipeline or manhole</w:t>
      </w:r>
    </w:p>
    <w:p w14:paraId="01328A6B" w14:textId="77777777" w:rsidR="00696068" w:rsidRPr="00321D87" w:rsidRDefault="00696068" w:rsidP="005A327B">
      <w:pPr>
        <w:pStyle w:val="NTUanumbering"/>
      </w:pPr>
      <w:r w:rsidRPr="00321D87">
        <w:t>Maintenance/repair of existing stormwater pipelines</w:t>
      </w:r>
    </w:p>
    <w:p w14:paraId="0AF4EBB0" w14:textId="0C140B7D" w:rsidR="00696068" w:rsidRPr="00321D87" w:rsidRDefault="00696068" w:rsidP="005A327B">
      <w:pPr>
        <w:pStyle w:val="NTUanumbering"/>
      </w:pPr>
      <w:r w:rsidRPr="00321D87">
        <w:t xml:space="preserve">Construction of a new stormwater asset to be vested </w:t>
      </w:r>
      <w:r w:rsidR="008A1DD0" w:rsidRPr="00321D87">
        <w:t>in the WSE</w:t>
      </w:r>
      <w:r w:rsidRPr="00321D87">
        <w:t>.</w:t>
      </w:r>
    </w:p>
    <w:p w14:paraId="710276FB" w14:textId="361E419E" w:rsidR="00696068" w:rsidRPr="00321D87" w:rsidRDefault="00696068" w:rsidP="00D603FF">
      <w:pPr>
        <w:pStyle w:val="Heading4"/>
      </w:pPr>
      <w:bookmarkStart w:id="132" w:name="_Toc137212944"/>
      <w:r w:rsidRPr="00321D87">
        <w:t>Access granted by asset owner approval</w:t>
      </w:r>
      <w:bookmarkEnd w:id="132"/>
    </w:p>
    <w:p w14:paraId="16CF1BB2" w14:textId="0C21AC63" w:rsidR="00696068" w:rsidRPr="00321D87" w:rsidRDefault="00696068" w:rsidP="00E56BE9">
      <w:pPr>
        <w:pStyle w:val="NTUMasterNormal"/>
      </w:pPr>
      <w:r w:rsidRPr="00321D87">
        <w:t xml:space="preserve">Contractors requiring access to the public stormwater network for purposes other than physical works shall undertake such works under approval from </w:t>
      </w:r>
      <w:r w:rsidR="00FC512E" w:rsidRPr="00321D87">
        <w:t>the WSE</w:t>
      </w:r>
      <w:r w:rsidRPr="00321D87">
        <w:t xml:space="preserve">. Approval can be applied for using </w:t>
      </w:r>
      <w:r w:rsidR="008A1DD0" w:rsidRPr="00321D87">
        <w:t xml:space="preserve">the </w:t>
      </w:r>
      <w:r w:rsidRPr="00321D87">
        <w:t>W</w:t>
      </w:r>
      <w:r w:rsidR="008A1DD0" w:rsidRPr="00321D87">
        <w:t>SE</w:t>
      </w:r>
      <w:r w:rsidRPr="00321D87">
        <w:t xml:space="preserve">’s Permit to Access the Stormwater Network for Non-Physical Work Activity form. The form can be downloaded via </w:t>
      </w:r>
      <w:r w:rsidR="008A1DD0" w:rsidRPr="00321D87">
        <w:t>the WSE</w:t>
      </w:r>
      <w:r w:rsidRPr="00321D87">
        <w:t>’s Stormwater Forms and Guides webpage.</w:t>
      </w:r>
    </w:p>
    <w:p w14:paraId="459B64B5" w14:textId="77777777" w:rsidR="00696068" w:rsidRPr="00321D87" w:rsidRDefault="00696068" w:rsidP="00E56BE9">
      <w:pPr>
        <w:pStyle w:val="NTUMasterNormal"/>
      </w:pPr>
      <w:r w:rsidRPr="00321D87">
        <w:t>Access to services within the road reserve also requires corridor access request approval from the Roading Authority. The contractor shall also obtain all necessary landowner approvals for access.</w:t>
      </w:r>
    </w:p>
    <w:p w14:paraId="624C7F36" w14:textId="02DF145B" w:rsidR="00696068" w:rsidRPr="00321D87" w:rsidRDefault="00696068" w:rsidP="00E56BE9">
      <w:pPr>
        <w:pStyle w:val="NTUMasterNormal"/>
      </w:pPr>
      <w:r w:rsidRPr="00321D87">
        <w:t xml:space="preserve">Examples of works for which approval is required from </w:t>
      </w:r>
      <w:r w:rsidR="008A1DD0" w:rsidRPr="00321D87">
        <w:t xml:space="preserve">the </w:t>
      </w:r>
      <w:r w:rsidRPr="00321D87">
        <w:t>W</w:t>
      </w:r>
      <w:r w:rsidR="008A1DD0" w:rsidRPr="00321D87">
        <w:t>SE</w:t>
      </w:r>
      <w:r w:rsidRPr="00321D87">
        <w:t xml:space="preserve"> as the asset owner are:</w:t>
      </w:r>
    </w:p>
    <w:p w14:paraId="76A31A8D" w14:textId="77777777" w:rsidR="00696068" w:rsidRPr="00321D87" w:rsidRDefault="00696068" w:rsidP="00970EC1">
      <w:pPr>
        <w:pStyle w:val="NTUanumbering"/>
        <w:numPr>
          <w:ilvl w:val="0"/>
          <w:numId w:val="24"/>
        </w:numPr>
      </w:pPr>
      <w:r w:rsidRPr="00321D87">
        <w:t>Closed circuit television (CCTV) inspection</w:t>
      </w:r>
    </w:p>
    <w:p w14:paraId="6A3E92AC" w14:textId="77777777" w:rsidR="00696068" w:rsidRPr="00321D87" w:rsidRDefault="00696068" w:rsidP="005A327B">
      <w:pPr>
        <w:pStyle w:val="NTUanumbering"/>
      </w:pPr>
      <w:r w:rsidRPr="00321D87">
        <w:t>Jetting and other cleaning</w:t>
      </w:r>
    </w:p>
    <w:p w14:paraId="7D8DCFA2" w14:textId="2C674605" w:rsidR="00696068" w:rsidRPr="00321D87" w:rsidRDefault="00696068" w:rsidP="005A327B">
      <w:pPr>
        <w:pStyle w:val="NTUanumbering"/>
      </w:pPr>
      <w:r w:rsidRPr="00321D87">
        <w:t xml:space="preserve">Visual inspection requiring physical entry to </w:t>
      </w:r>
      <w:r w:rsidR="008A1DD0" w:rsidRPr="00321D87">
        <w:t xml:space="preserve">a </w:t>
      </w:r>
      <w:r w:rsidRPr="00321D87">
        <w:t>network</w:t>
      </w:r>
    </w:p>
    <w:p w14:paraId="4463836C" w14:textId="77777777" w:rsidR="00696068" w:rsidRPr="00321D87" w:rsidRDefault="00696068" w:rsidP="005A327B">
      <w:pPr>
        <w:pStyle w:val="NTUanumbering"/>
      </w:pPr>
      <w:r w:rsidRPr="00321D87">
        <w:t>Any other physical access to the network not involving physical works.</w:t>
      </w:r>
    </w:p>
    <w:p w14:paraId="38B58C98" w14:textId="2D14FBAC" w:rsidR="00696068" w:rsidRPr="00321D87" w:rsidRDefault="00696068" w:rsidP="00D603FF">
      <w:pPr>
        <w:pStyle w:val="Heading4"/>
      </w:pPr>
      <w:bookmarkStart w:id="133" w:name="_Toc137212945"/>
      <w:r w:rsidRPr="00321D87">
        <w:t>Non-entry inspection</w:t>
      </w:r>
      <w:bookmarkEnd w:id="133"/>
    </w:p>
    <w:p w14:paraId="4146B738" w14:textId="61F47C08" w:rsidR="00696068" w:rsidRPr="00321D87" w:rsidRDefault="00696068" w:rsidP="00E56BE9">
      <w:pPr>
        <w:pStyle w:val="NTUMasterNormal"/>
      </w:pPr>
      <w:r w:rsidRPr="00321D87">
        <w:t>Opening of covers for short durations (</w:t>
      </w:r>
      <w:r w:rsidR="008A1DD0" w:rsidRPr="00321D87">
        <w:t>e.g.,</w:t>
      </w:r>
      <w:r w:rsidRPr="00321D87">
        <w:t xml:space="preserve"> to check depths) not involving physical access to the system is permitted, providing contractors use the appropriate tools, and follow appropriate health and safety procedures so that they meet their duties under the Health and Safety at Work Act 2015, and obtain all necessary approvals (e.g. for land access, working in the road [corridor access approval], etc.).</w:t>
      </w:r>
    </w:p>
    <w:p w14:paraId="50EFBF40" w14:textId="0BC9880C" w:rsidR="00696068" w:rsidRPr="00321D87" w:rsidRDefault="00696068" w:rsidP="00D603FF">
      <w:pPr>
        <w:pStyle w:val="Heading4"/>
      </w:pPr>
      <w:bookmarkStart w:id="134" w:name="_Toc137212946"/>
      <w:r w:rsidRPr="00321D87">
        <w:t xml:space="preserve">Safety in </w:t>
      </w:r>
      <w:r w:rsidR="00956861" w:rsidRPr="00321D87">
        <w:t>D</w:t>
      </w:r>
      <w:r w:rsidRPr="00321D87">
        <w:t>esign</w:t>
      </w:r>
      <w:bookmarkEnd w:id="134"/>
    </w:p>
    <w:p w14:paraId="571D26EB" w14:textId="57E29D54" w:rsidR="00696068" w:rsidRDefault="00696068" w:rsidP="00E56BE9">
      <w:pPr>
        <w:pStyle w:val="NTUMasterNormal"/>
      </w:pPr>
      <w:r>
        <w:t xml:space="preserve">Design of all stormwater assets shall consider health and safety risk throughout the life of the asset and shall help promote the safety of </w:t>
      </w:r>
      <w:r w:rsidRPr="00890A57">
        <w:t>W</w:t>
      </w:r>
      <w:r w:rsidR="008A1DD0">
        <w:t>SE</w:t>
      </w:r>
      <w:r w:rsidRPr="00890A57">
        <w:t xml:space="preserve"> </w:t>
      </w:r>
      <w:r>
        <w:t xml:space="preserve">employees, contractors, the public, property, and operating personnel. As PCBUs, designers, architects, engineers, manufacturers, and suppliers or installers of structures such as stormwater pipes, hold a duty of care under the Health and Safety at Work Act. PCBUs are required to consider all aspects of risk during all phases of the asset’s life, including design, construction, </w:t>
      </w:r>
      <w:r w:rsidR="008A1DD0">
        <w:t>operation,</w:t>
      </w:r>
      <w:r>
        <w:t xml:space="preserve"> and decommissioning. Operational risks shall be considered during both normal use and in extreme storm events.</w:t>
      </w:r>
    </w:p>
    <w:p w14:paraId="65D08BF5" w14:textId="77777777" w:rsidR="00696068" w:rsidRDefault="00696068" w:rsidP="00E56BE9">
      <w:pPr>
        <w:pStyle w:val="NTUMasterNormal"/>
      </w:pPr>
      <w:r>
        <w:t>Operation and maintenance activities often involve personnel working within live networks. Design engineers shall ensure that all practicable measures are included in the design to facilitate safe working conditions in and around the asset.</w:t>
      </w:r>
    </w:p>
    <w:p w14:paraId="74AE1A58" w14:textId="77777777" w:rsidR="00696068" w:rsidRDefault="00696068" w:rsidP="00E56BE9">
      <w:pPr>
        <w:pStyle w:val="NTUMasterNormal"/>
      </w:pPr>
      <w:r>
        <w:t>As these assets will generally be developed in urban areas, to ensure public safety, careful consideration is also needed in design and construction with respect to how the public may interact with them.</w:t>
      </w:r>
    </w:p>
    <w:p w14:paraId="60C998AE" w14:textId="224DC6AE" w:rsidR="00696068" w:rsidRDefault="00696068" w:rsidP="00E56BE9">
      <w:pPr>
        <w:pStyle w:val="NTUMasterNormal"/>
      </w:pPr>
      <w:r>
        <w:t xml:space="preserve">Where requested, the Safety in Design Register and documentation shall be provided to </w:t>
      </w:r>
      <w:r w:rsidR="00163595">
        <w:t>the WSE</w:t>
      </w:r>
      <w:r w:rsidRPr="008C0B95">
        <w:t xml:space="preserve"> </w:t>
      </w:r>
      <w:r>
        <w:t>for review and shall also form part of any operational and maintenance manual required.</w:t>
      </w:r>
    </w:p>
    <w:p w14:paraId="30F33B01" w14:textId="07120B77" w:rsidR="00696068" w:rsidRDefault="00696068" w:rsidP="00EC4FFF">
      <w:pPr>
        <w:pStyle w:val="Heading3"/>
      </w:pPr>
      <w:bookmarkStart w:id="135" w:name="_Toc137212947"/>
      <w:bookmarkStart w:id="136" w:name="_Toc143254208"/>
      <w:bookmarkStart w:id="137" w:name="_Toc143281848"/>
      <w:bookmarkStart w:id="138" w:name="_Toc143282069"/>
      <w:bookmarkStart w:id="139" w:name="_Toc143282299"/>
      <w:bookmarkStart w:id="140" w:name="_Toc153530325"/>
      <w:r>
        <w:t xml:space="preserve">Catchment Planning -Water </w:t>
      </w:r>
      <w:r w:rsidR="004A7C8D">
        <w:t xml:space="preserve">Service </w:t>
      </w:r>
      <w:r>
        <w:t>Entity Requirements</w:t>
      </w:r>
      <w:bookmarkEnd w:id="135"/>
      <w:bookmarkEnd w:id="136"/>
      <w:bookmarkEnd w:id="137"/>
      <w:bookmarkEnd w:id="138"/>
      <w:bookmarkEnd w:id="139"/>
      <w:bookmarkEnd w:id="140"/>
      <w:r>
        <w:t xml:space="preserve"> </w:t>
      </w:r>
    </w:p>
    <w:p w14:paraId="5C48F1AB" w14:textId="77777777" w:rsidR="00780878" w:rsidRDefault="008A1DD0" w:rsidP="00D7039F">
      <w:pPr>
        <w:pStyle w:val="NTUMasterNormal"/>
      </w:pPr>
      <w:r>
        <w:t>The WSE</w:t>
      </w:r>
      <w:r w:rsidR="00696068" w:rsidRPr="002D5CBE">
        <w:t xml:space="preserve"> undertakes </w:t>
      </w:r>
      <w:r w:rsidR="00696068" w:rsidRPr="00580D36">
        <w:t>stormwater management planning</w:t>
      </w:r>
      <w:r w:rsidR="00696068" w:rsidRPr="002D5CBE">
        <w:t xml:space="preserve"> on a catchment-wide basis for urban areas. Rural catchments may not have developed specific management plans. Where a proposed development is in an area covered </w:t>
      </w:r>
      <w:r w:rsidR="00696068" w:rsidRPr="00580D36">
        <w:t>by a W</w:t>
      </w:r>
      <w:r>
        <w:t>SE</w:t>
      </w:r>
      <w:r w:rsidR="00696068" w:rsidRPr="00580D36">
        <w:t xml:space="preserve"> Stormwater Management Plan,</w:t>
      </w:r>
      <w:r w:rsidR="00696068" w:rsidRPr="002D5CBE">
        <w:t xml:space="preserve"> designers</w:t>
      </w:r>
      <w:r w:rsidR="00696068">
        <w:t xml:space="preserve"> shall comply with that plan. Access to these documents will be made available via a request to </w:t>
      </w:r>
      <w:r>
        <w:t>the WSE</w:t>
      </w:r>
      <w:r w:rsidR="00696068">
        <w:t xml:space="preserve">. </w:t>
      </w:r>
      <w:r w:rsidR="00780878" w:rsidRPr="00D7039F">
        <w:t xml:space="preserve">For developments stormwater quality/quantity treatment plans must be provided in line with the WSE Stormwater Management Plans. In the absence of WSE Stormwater Management Plans, regional legislation shall be met. </w:t>
      </w:r>
    </w:p>
    <w:p w14:paraId="39E0C2B5" w14:textId="3EC4C96D" w:rsidR="00696068" w:rsidRDefault="00696068" w:rsidP="00EC4FFF">
      <w:pPr>
        <w:pStyle w:val="Heading3"/>
      </w:pPr>
      <w:bookmarkStart w:id="141" w:name="_Toc152774788"/>
      <w:bookmarkStart w:id="142" w:name="_Toc153446089"/>
      <w:bookmarkStart w:id="143" w:name="_Toc153449632"/>
      <w:bookmarkStart w:id="144" w:name="_Toc152774789"/>
      <w:bookmarkStart w:id="145" w:name="_Toc153446090"/>
      <w:bookmarkStart w:id="146" w:name="_Toc153449633"/>
      <w:bookmarkStart w:id="147" w:name="_Toc152774790"/>
      <w:bookmarkStart w:id="148" w:name="_Toc153446091"/>
      <w:bookmarkStart w:id="149" w:name="_Toc153449634"/>
      <w:bookmarkStart w:id="150" w:name="_Toc152774791"/>
      <w:bookmarkStart w:id="151" w:name="_Toc153446092"/>
      <w:bookmarkStart w:id="152" w:name="_Toc153449635"/>
      <w:bookmarkStart w:id="153" w:name="_Toc137212948"/>
      <w:bookmarkStart w:id="154" w:name="_Toc143254209"/>
      <w:bookmarkStart w:id="155" w:name="_Toc143281849"/>
      <w:bookmarkStart w:id="156" w:name="_Toc143282070"/>
      <w:bookmarkStart w:id="157" w:name="_Toc143282300"/>
      <w:bookmarkStart w:id="158" w:name="_Ref153439365"/>
      <w:bookmarkStart w:id="159" w:name="_Toc153530326"/>
      <w:bookmarkEnd w:id="141"/>
      <w:bookmarkEnd w:id="142"/>
      <w:bookmarkEnd w:id="143"/>
      <w:bookmarkEnd w:id="144"/>
      <w:bookmarkEnd w:id="145"/>
      <w:bookmarkEnd w:id="146"/>
      <w:bookmarkEnd w:id="147"/>
      <w:bookmarkEnd w:id="148"/>
      <w:bookmarkEnd w:id="149"/>
      <w:bookmarkEnd w:id="150"/>
      <w:bookmarkEnd w:id="151"/>
      <w:bookmarkEnd w:id="152"/>
      <w:r w:rsidRPr="001F1874">
        <w:t>System</w:t>
      </w:r>
      <w:r>
        <w:t xml:space="preserve"> </w:t>
      </w:r>
      <w:r w:rsidRPr="001F1874">
        <w:t>components</w:t>
      </w:r>
      <w:bookmarkEnd w:id="153"/>
      <w:bookmarkEnd w:id="154"/>
      <w:bookmarkEnd w:id="155"/>
      <w:bookmarkEnd w:id="156"/>
      <w:bookmarkEnd w:id="157"/>
      <w:bookmarkEnd w:id="158"/>
      <w:bookmarkEnd w:id="159"/>
    </w:p>
    <w:p w14:paraId="0420D91D" w14:textId="77777777" w:rsidR="00696068" w:rsidRDefault="00696068" w:rsidP="00E56BE9">
      <w:pPr>
        <w:pStyle w:val="NTUMasterNormal"/>
      </w:pPr>
      <w:r>
        <w:t>The stormwater system conveys surface runoff and shallow groundwater from the point of interception to soakage areas, attenuation areas, or the point of discharge to receiving waters.</w:t>
      </w:r>
    </w:p>
    <w:p w14:paraId="5CAA05E6" w14:textId="5DFD66A3" w:rsidR="00696068" w:rsidRDefault="00696068" w:rsidP="00E56BE9">
      <w:pPr>
        <w:pStyle w:val="NTUMasterNormal"/>
      </w:pPr>
      <w:r>
        <w:t>The stormwater system consists of</w:t>
      </w:r>
      <w:r w:rsidR="00ED4345">
        <w:t>, but is not limited to</w:t>
      </w:r>
      <w:r>
        <w:t>:</w:t>
      </w:r>
    </w:p>
    <w:p w14:paraId="017EECAD" w14:textId="77777777" w:rsidR="001F1874" w:rsidRDefault="00696068" w:rsidP="00970EC1">
      <w:pPr>
        <w:pStyle w:val="NTUanumbering"/>
        <w:numPr>
          <w:ilvl w:val="0"/>
          <w:numId w:val="25"/>
        </w:numPr>
      </w:pPr>
      <w:r>
        <w:t>Natural systems such as:</w:t>
      </w:r>
    </w:p>
    <w:p w14:paraId="5D169484" w14:textId="588A8C3A" w:rsidR="001F1874" w:rsidRPr="006A7D2F" w:rsidRDefault="00696068" w:rsidP="00970EC1">
      <w:pPr>
        <w:pStyle w:val="NTUiibullet"/>
        <w:numPr>
          <w:ilvl w:val="0"/>
          <w:numId w:val="26"/>
        </w:numPr>
      </w:pPr>
      <w:r w:rsidRPr="006A7D2F">
        <w:t>Streams (ephemeral, intermittent and permanent)</w:t>
      </w:r>
    </w:p>
    <w:p w14:paraId="53E3E17E" w14:textId="7BE65A7E" w:rsidR="001F1874" w:rsidRPr="006A7D2F" w:rsidRDefault="00696068" w:rsidP="00475DF5">
      <w:pPr>
        <w:pStyle w:val="NTUiibullet"/>
      </w:pPr>
      <w:r w:rsidRPr="006A7D2F">
        <w:t>Wetlands</w:t>
      </w:r>
    </w:p>
    <w:p w14:paraId="251ECC14" w14:textId="6218615F" w:rsidR="001F1874" w:rsidRPr="006A7D2F" w:rsidRDefault="00696068" w:rsidP="00475DF5">
      <w:pPr>
        <w:pStyle w:val="NTUiibullet"/>
      </w:pPr>
      <w:r w:rsidRPr="006A7D2F">
        <w:t>Ground aquifers</w:t>
      </w:r>
    </w:p>
    <w:p w14:paraId="05F9B1EA" w14:textId="0AF5A8DB" w:rsidR="00696068" w:rsidRDefault="00696068" w:rsidP="00475DF5">
      <w:pPr>
        <w:pStyle w:val="NTUiibullet"/>
      </w:pPr>
      <w:r w:rsidRPr="006A7D2F">
        <w:t>Overland</w:t>
      </w:r>
      <w:r>
        <w:t xml:space="preserve"> flow paths.</w:t>
      </w:r>
    </w:p>
    <w:p w14:paraId="0D263839" w14:textId="59EBEEB7" w:rsidR="00C041A8" w:rsidRDefault="00C041A8" w:rsidP="00475DF5">
      <w:pPr>
        <w:pStyle w:val="NTUiibullet"/>
      </w:pPr>
      <w:r>
        <w:t>Lakes</w:t>
      </w:r>
    </w:p>
    <w:p w14:paraId="1FCECD0F" w14:textId="77777777" w:rsidR="001A2F25" w:rsidRDefault="00696068" w:rsidP="005A327B">
      <w:pPr>
        <w:pStyle w:val="NTUanumbering"/>
      </w:pPr>
      <w:r>
        <w:t>Built assets such as:</w:t>
      </w:r>
    </w:p>
    <w:p w14:paraId="62FBD0EC" w14:textId="3EB33245" w:rsidR="001A2F25" w:rsidRPr="006A7D2F" w:rsidRDefault="00696068" w:rsidP="00970EC1">
      <w:pPr>
        <w:pStyle w:val="NTUiibullet"/>
        <w:numPr>
          <w:ilvl w:val="0"/>
          <w:numId w:val="27"/>
        </w:numPr>
      </w:pPr>
      <w:r w:rsidRPr="006A7D2F">
        <w:t>Roadside channels</w:t>
      </w:r>
    </w:p>
    <w:p w14:paraId="3A40372D" w14:textId="244BD490" w:rsidR="001A2F25" w:rsidRPr="006A7D2F" w:rsidRDefault="00696068" w:rsidP="00475DF5">
      <w:pPr>
        <w:pStyle w:val="NTUiibullet"/>
      </w:pPr>
      <w:r w:rsidRPr="006A7D2F">
        <w:t>Swales</w:t>
      </w:r>
    </w:p>
    <w:p w14:paraId="528B2E35" w14:textId="134689D7" w:rsidR="001A2F25" w:rsidRPr="006A7D2F" w:rsidRDefault="00696068" w:rsidP="00475DF5">
      <w:pPr>
        <w:pStyle w:val="NTUiibullet"/>
      </w:pPr>
      <w:r w:rsidRPr="006A7D2F">
        <w:t>Catchpits</w:t>
      </w:r>
      <w:r w:rsidR="00D87CE4">
        <w:t xml:space="preserve"> / sumps</w:t>
      </w:r>
    </w:p>
    <w:p w14:paraId="4A2FFEF4" w14:textId="02999249" w:rsidR="001A2F25" w:rsidRPr="006A7D2F" w:rsidRDefault="00696068" w:rsidP="00475DF5">
      <w:pPr>
        <w:pStyle w:val="NTUiibullet"/>
      </w:pPr>
      <w:r w:rsidRPr="006A7D2F">
        <w:t>Piped network</w:t>
      </w:r>
      <w:r w:rsidR="00ED4345">
        <w:t>s</w:t>
      </w:r>
    </w:p>
    <w:p w14:paraId="7665A694" w14:textId="24484075" w:rsidR="001A2F25" w:rsidRPr="006A7D2F" w:rsidRDefault="00696068" w:rsidP="00475DF5">
      <w:pPr>
        <w:pStyle w:val="NTUiibullet"/>
      </w:pPr>
      <w:r w:rsidRPr="006A7D2F">
        <w:t>Manholes</w:t>
      </w:r>
    </w:p>
    <w:p w14:paraId="31DBF02A" w14:textId="75CC7FB9" w:rsidR="001A2F25" w:rsidRPr="006A7D2F" w:rsidRDefault="00696068" w:rsidP="00475DF5">
      <w:pPr>
        <w:pStyle w:val="NTUiibullet"/>
      </w:pPr>
      <w:r w:rsidRPr="006A7D2F">
        <w:t>Inlets and outlets</w:t>
      </w:r>
    </w:p>
    <w:p w14:paraId="4E8C1158" w14:textId="07266DCB" w:rsidR="001A2F25" w:rsidRPr="006A7D2F" w:rsidRDefault="00696068" w:rsidP="00475DF5">
      <w:pPr>
        <w:pStyle w:val="NTUiibullet"/>
      </w:pPr>
      <w:r w:rsidRPr="006A7D2F">
        <w:t>Constructed channels</w:t>
      </w:r>
    </w:p>
    <w:p w14:paraId="0144BCB5" w14:textId="40EAA633" w:rsidR="001A2F25" w:rsidRPr="006A7D2F" w:rsidRDefault="00696068" w:rsidP="00475DF5">
      <w:pPr>
        <w:pStyle w:val="NTUiibullet"/>
      </w:pPr>
      <w:r w:rsidRPr="006A7D2F">
        <w:t xml:space="preserve">Stormwater quality </w:t>
      </w:r>
      <w:r w:rsidR="0018208E">
        <w:t xml:space="preserve">&amp; quantity </w:t>
      </w:r>
      <w:r w:rsidRPr="006A7D2F">
        <w:t>improvement devices (such as wetlands, ponds, rain gardens, etc.)</w:t>
      </w:r>
    </w:p>
    <w:p w14:paraId="1B719C54" w14:textId="3ED39F9A" w:rsidR="001A2F25" w:rsidRPr="006A7D2F" w:rsidRDefault="00696068" w:rsidP="00475DF5">
      <w:pPr>
        <w:pStyle w:val="NTUiibullet"/>
      </w:pPr>
      <w:r w:rsidRPr="006A7D2F">
        <w:t>Soakage and groundwater recharge devices</w:t>
      </w:r>
    </w:p>
    <w:p w14:paraId="04D2BE67" w14:textId="4CD2DF66" w:rsidR="001A2F25" w:rsidRPr="006A7D2F" w:rsidRDefault="00696068" w:rsidP="00475DF5">
      <w:pPr>
        <w:pStyle w:val="NTUiibullet"/>
      </w:pPr>
      <w:r w:rsidRPr="006A7D2F">
        <w:t>Diversion devices</w:t>
      </w:r>
    </w:p>
    <w:p w14:paraId="572B1F1F" w14:textId="1096D5C8" w:rsidR="00696068" w:rsidRDefault="00696068" w:rsidP="00475DF5">
      <w:pPr>
        <w:pStyle w:val="NTUiibullet"/>
      </w:pPr>
      <w:r w:rsidRPr="006A7D2F">
        <w:t>Control structures.</w:t>
      </w:r>
    </w:p>
    <w:p w14:paraId="56A4EE39" w14:textId="33FC1169" w:rsidR="00C041A8" w:rsidRDefault="00C041A8" w:rsidP="00475DF5">
      <w:pPr>
        <w:pStyle w:val="NTUiibullet"/>
      </w:pPr>
      <w:r>
        <w:t>Ponds</w:t>
      </w:r>
    </w:p>
    <w:p w14:paraId="115E48B4" w14:textId="336E52E3" w:rsidR="00C041A8" w:rsidRPr="006A7D2F" w:rsidRDefault="00C041A8" w:rsidP="00475DF5">
      <w:pPr>
        <w:pStyle w:val="NTUiibullet"/>
      </w:pPr>
      <w:r>
        <w:t>Dams</w:t>
      </w:r>
    </w:p>
    <w:p w14:paraId="7393379E" w14:textId="006A6524" w:rsidR="00696068" w:rsidRDefault="00696068" w:rsidP="00E56BE9">
      <w:pPr>
        <w:pStyle w:val="NTUMasterNormal"/>
      </w:pPr>
      <w:r w:rsidRPr="00C32281">
        <w:t>Acceptable design solutions of standard system components are set out on standard construction drawings contained in Appendix B. The</w:t>
      </w:r>
      <w:r>
        <w:t xml:space="preserve"> drawings and guidelines can be used by anyone in accordance with Creative Commons’ Licences and the N</w:t>
      </w:r>
      <w:r w:rsidR="00163595">
        <w:t xml:space="preserve">ew </w:t>
      </w:r>
      <w:r>
        <w:t>Z</w:t>
      </w:r>
      <w:r w:rsidR="00163595">
        <w:t>ealand</w:t>
      </w:r>
      <w:r>
        <w:t xml:space="preserve"> Government Open Access and Licensing Framework.</w:t>
      </w:r>
    </w:p>
    <w:p w14:paraId="5D1FD2AE" w14:textId="7F24B488" w:rsidR="00696068" w:rsidRDefault="00696068" w:rsidP="00E56BE9">
      <w:pPr>
        <w:pStyle w:val="NTUMasterNormal"/>
      </w:pPr>
      <w:r>
        <w:t xml:space="preserve">All stormwater assets to be vested in </w:t>
      </w:r>
      <w:r w:rsidR="00ED4345">
        <w:t xml:space="preserve">a </w:t>
      </w:r>
      <w:r>
        <w:t>Roading Authority (if applicable) shall be designed and constructed in accordance with the Roading Authority Code of Practice, and Roading Authority Design Manual.</w:t>
      </w:r>
    </w:p>
    <w:p w14:paraId="28E23301" w14:textId="2355F1F0" w:rsidR="00696068" w:rsidRDefault="00696068" w:rsidP="00EC4FFF">
      <w:pPr>
        <w:pStyle w:val="Heading3"/>
      </w:pPr>
      <w:bookmarkStart w:id="160" w:name="_Toc137212949"/>
      <w:bookmarkStart w:id="161" w:name="_Toc143254210"/>
      <w:bookmarkStart w:id="162" w:name="_Toc143281850"/>
      <w:bookmarkStart w:id="163" w:name="_Toc143282071"/>
      <w:bookmarkStart w:id="164" w:name="_Toc143282301"/>
      <w:bookmarkStart w:id="165" w:name="_Toc153530327"/>
      <w:r>
        <w:t>Catchment and off-site effects</w:t>
      </w:r>
      <w:bookmarkEnd w:id="160"/>
      <w:bookmarkEnd w:id="161"/>
      <w:bookmarkEnd w:id="162"/>
      <w:bookmarkEnd w:id="163"/>
      <w:bookmarkEnd w:id="164"/>
      <w:bookmarkEnd w:id="165"/>
    </w:p>
    <w:p w14:paraId="08CB8662" w14:textId="2B86C961" w:rsidR="00696068" w:rsidRPr="00580D36" w:rsidRDefault="00696068" w:rsidP="00E56BE9">
      <w:pPr>
        <w:pStyle w:val="NTUMasterNormal"/>
      </w:pPr>
      <w:r w:rsidRPr="00580D36">
        <w:t>Proposed stormwater systems shall cater for stormwater runoff from within the land being developed together with any runoff received from upstream catchments. The upstream catchment shall be considered for the maximum probable development scenario. This means that it allows for the maximum impervious surface limits of the current zone or, if the land is zoned for future urban development in the applicable District</w:t>
      </w:r>
      <w:r w:rsidR="7BA02FD5">
        <w:t xml:space="preserve">, Unitary </w:t>
      </w:r>
      <w:r w:rsidRPr="00580D36">
        <w:t>or Regional Plan, the probable level of development arising from zone changes. If the upstream catchment includes areas outside the rural-urban boundary, then the maximum probable development shall be agreed with the W</w:t>
      </w:r>
      <w:r w:rsidR="00ED4345">
        <w:t>SE</w:t>
      </w:r>
      <w:r w:rsidRPr="00580D36">
        <w:t>.</w:t>
      </w:r>
    </w:p>
    <w:p w14:paraId="02EF08FD" w14:textId="74F5956F" w:rsidR="00696068" w:rsidRPr="00580D36" w:rsidRDefault="00696068" w:rsidP="00E56BE9">
      <w:pPr>
        <w:pStyle w:val="NTUMasterNormal"/>
      </w:pPr>
      <w:r w:rsidRPr="00580D36">
        <w:t>For a system to be considered for vesting in W</w:t>
      </w:r>
      <w:r w:rsidR="004273E6">
        <w:t>SE</w:t>
      </w:r>
      <w:r w:rsidRPr="00580D36">
        <w:t xml:space="preserve"> ownership, or for stormwater discharges to be authorised under any network/global discharge consents held by the </w:t>
      </w:r>
      <w:r w:rsidR="004A7C8D">
        <w:t>WSE</w:t>
      </w:r>
      <w:r w:rsidRPr="00580D36">
        <w:t>, the system must be designed to cater for the maximum probable development scenario as defined in this section.</w:t>
      </w:r>
    </w:p>
    <w:p w14:paraId="27388BE8" w14:textId="77777777" w:rsidR="00696068" w:rsidRPr="00321D87" w:rsidRDefault="00696068" w:rsidP="00E56BE9">
      <w:pPr>
        <w:pStyle w:val="NTUMasterNormal"/>
      </w:pPr>
      <w:r w:rsidRPr="00580D36">
        <w:t xml:space="preserve">For a proposed land development (including projects involving changes in land use or coverage), the design of the stormwater system shall include evaluation of the effects on both upstream and downstream systems. This evaluation shall be required at resource consent stage and may be linked to a requirement for the hydrological regime to be altered for the </w:t>
      </w:r>
      <w:r w:rsidRPr="00321D87">
        <w:t>benefit of the wider catchment.</w:t>
      </w:r>
    </w:p>
    <w:p w14:paraId="3F5C0D63" w14:textId="6D5A85AF" w:rsidR="00696068" w:rsidRPr="00321D87" w:rsidRDefault="00696068" w:rsidP="00E56BE9">
      <w:pPr>
        <w:pStyle w:val="NTUMasterNormal"/>
      </w:pPr>
      <w:r w:rsidRPr="00321D87">
        <w:t>The W</w:t>
      </w:r>
      <w:r w:rsidR="004273E6" w:rsidRPr="00321D87">
        <w:t>SE</w:t>
      </w:r>
      <w:r w:rsidR="009F3A8D" w:rsidRPr="00321D87">
        <w:t xml:space="preserve"> </w:t>
      </w:r>
      <w:r w:rsidR="00412DD3" w:rsidRPr="00321D87">
        <w:t>should be approached</w:t>
      </w:r>
      <w:r w:rsidRPr="00321D87">
        <w:t xml:space="preserve"> at an early stage in the resource consent application process as to whether a catchment-wide solution will be required.</w:t>
      </w:r>
    </w:p>
    <w:p w14:paraId="497A7218" w14:textId="35F2E850" w:rsidR="00696068" w:rsidRPr="00321D87" w:rsidRDefault="00696068" w:rsidP="00E56BE9">
      <w:pPr>
        <w:pStyle w:val="NTUMasterNormal"/>
      </w:pPr>
      <w:r w:rsidRPr="00321D87">
        <w:t>Downstream effects could include (but are not limited to), changes in peak flows and patterns, flood water levels, contamination levels and erosion or silting effects, and effects on the existing stormwater system. Developers shall allow for any specific mitigation requirements for the development area. The effects of climate change are assessed as per Section</w:t>
      </w:r>
      <w:r w:rsidR="00D351F3" w:rsidRPr="00321D87">
        <w:t xml:space="preserve"> </w:t>
      </w:r>
      <w:r w:rsidR="008761B7" w:rsidRPr="00321D87">
        <w:fldChar w:fldCharType="begin"/>
      </w:r>
      <w:r w:rsidR="008761B7" w:rsidRPr="00321D87">
        <w:instrText xml:space="preserve"> REF _Ref153439002 \r \h </w:instrText>
      </w:r>
      <w:r w:rsidR="008761B7" w:rsidRPr="00D7039F">
        <w:instrText xml:space="preserve"> \* MERGEFORMAT </w:instrText>
      </w:r>
      <w:r w:rsidR="008761B7" w:rsidRPr="00321D87">
        <w:fldChar w:fldCharType="separate"/>
      </w:r>
      <w:r w:rsidR="008F1D07" w:rsidRPr="00D7039F">
        <w:t>2.1.12</w:t>
      </w:r>
      <w:r w:rsidR="008761B7" w:rsidRPr="00321D87">
        <w:fldChar w:fldCharType="end"/>
      </w:r>
      <w:r w:rsidRPr="00321D87">
        <w:t>.</w:t>
      </w:r>
    </w:p>
    <w:p w14:paraId="7977E878" w14:textId="42C725B8" w:rsidR="00696068" w:rsidRPr="00321D87" w:rsidRDefault="00696068" w:rsidP="00E56BE9">
      <w:pPr>
        <w:pStyle w:val="NTUMasterNormal"/>
      </w:pPr>
      <w:r w:rsidRPr="00321D87">
        <w:t xml:space="preserve">Detention of stormwater runoff </w:t>
      </w:r>
      <w:r w:rsidR="007525F2" w:rsidRPr="00321D87">
        <w:t>may be</w:t>
      </w:r>
      <w:r w:rsidRPr="00321D87">
        <w:t xml:space="preserve"> required </w:t>
      </w:r>
      <w:r w:rsidR="007525F2" w:rsidRPr="00321D87">
        <w:t xml:space="preserve">to limit the design peak discharge from the development to pre development levels </w:t>
      </w:r>
      <w:r w:rsidRPr="00321D87">
        <w:t xml:space="preserve">for all new development connecting to existing infrastructure or discharging to the environment, whether greenfield, brownfield, infill, or intensification, unless alternative requirements have been established in a specific and relevant Stormwater Management Plan or network/global discharge consent. Stormwater runoff controls shall be designed to limit the design peak discharge from the development (post-construction) to not greater than the existing design peak discharge (pre-development) from the site for all events up to a 1% annual exceedance probability (AEP) event, including the predicted impacts of climate change. Stormwater calculations shall consider the critical storm duration (time of concentration) for the development site as well as the downstream stormwater network and catchment when designing detention measures. Notwithstanding this requirement for detention, mitigation of stormwater effects as discussed in this section must be demonstrated at resource consent stage. </w:t>
      </w:r>
    </w:p>
    <w:p w14:paraId="081E3710" w14:textId="2039BAF5" w:rsidR="00696068" w:rsidRPr="00321D87" w:rsidRDefault="00696068" w:rsidP="00E56BE9">
      <w:pPr>
        <w:pStyle w:val="NTUMasterNormal"/>
      </w:pPr>
      <w:r w:rsidRPr="00321D87">
        <w:t xml:space="preserve">The developer may be required to implement additional mitigation measures as directed by the </w:t>
      </w:r>
      <w:r w:rsidR="004A7C8D">
        <w:t>WSE</w:t>
      </w:r>
      <w:r w:rsidRPr="00321D87">
        <w:t xml:space="preserve"> to mitigate any cumulative effects within the catchment. </w:t>
      </w:r>
    </w:p>
    <w:p w14:paraId="0A3310D8" w14:textId="4AC3564F" w:rsidR="00696068" w:rsidRPr="00321D87" w:rsidRDefault="00696068" w:rsidP="00E56BE9">
      <w:pPr>
        <w:pStyle w:val="NTUMasterNormal"/>
      </w:pPr>
      <w:r w:rsidRPr="00321D87">
        <w:t>Where modification of a watercourse is required including but not limited to culverts, weirs, fords, aprons, ramps and flap gates, fish passage shall be maintained (refer to relevant consent requirements and National Environmental Standards for Freshwater). The W</w:t>
      </w:r>
      <w:r w:rsidR="0083129A" w:rsidRPr="00321D87">
        <w:t>SE</w:t>
      </w:r>
      <w:r w:rsidRPr="00321D87">
        <w:t xml:space="preserve"> will look for opportunities to enable fish passage in watercourses where these have been obstructed by historic</w:t>
      </w:r>
      <w:r w:rsidR="3DB51EEC" w:rsidRPr="00321D87">
        <w:t>al</w:t>
      </w:r>
      <w:r w:rsidRPr="00321D87">
        <w:t xml:space="preserve"> man-made structures.</w:t>
      </w:r>
    </w:p>
    <w:p w14:paraId="52791601" w14:textId="3058FC79" w:rsidR="00696068" w:rsidRPr="00321D87" w:rsidRDefault="00696068" w:rsidP="00EC4FFF">
      <w:pPr>
        <w:pStyle w:val="Heading3"/>
      </w:pPr>
      <w:bookmarkStart w:id="166" w:name="_Toc137212950"/>
      <w:bookmarkStart w:id="167" w:name="_Toc143254211"/>
      <w:bookmarkStart w:id="168" w:name="_Toc143281851"/>
      <w:bookmarkStart w:id="169" w:name="_Toc143282072"/>
      <w:bookmarkStart w:id="170" w:name="_Toc143282302"/>
      <w:bookmarkStart w:id="171" w:name="_Toc153530328"/>
      <w:r w:rsidRPr="00321D87">
        <w:t>Water quality</w:t>
      </w:r>
      <w:bookmarkEnd w:id="166"/>
      <w:bookmarkEnd w:id="167"/>
      <w:bookmarkEnd w:id="168"/>
      <w:bookmarkEnd w:id="169"/>
      <w:bookmarkEnd w:id="170"/>
      <w:bookmarkEnd w:id="171"/>
    </w:p>
    <w:p w14:paraId="6E8AF223" w14:textId="2CBAD091" w:rsidR="00696068" w:rsidRPr="00321D87" w:rsidRDefault="00696068" w:rsidP="00E56BE9">
      <w:pPr>
        <w:pStyle w:val="NTUMasterNormal"/>
      </w:pPr>
      <w:r w:rsidRPr="00321D87">
        <w:t>Compliance with the Network Discharge Consent may be required for the diversion and discharge of stormwater. The treatment of stormwater discharge may also be required in order to comply with permitted activity rules or as a consent condition. Compliance with the consent may be required for a discharge even when it is not a direct discharge to land or receiving water, such as where runoff enters an existing network.</w:t>
      </w:r>
    </w:p>
    <w:p w14:paraId="10039C5F" w14:textId="77777777" w:rsidR="00696068" w:rsidRPr="00321D87" w:rsidRDefault="00696068" w:rsidP="00E56BE9">
      <w:pPr>
        <w:pStyle w:val="NTUMasterNormal"/>
      </w:pPr>
      <w:r w:rsidRPr="00321D87">
        <w:t>Stormwater management devices may be required to avoid any potential adverse water quality effects on receiving land or waters. The type of contaminants that could become entrained in the stormwater shall be identified during the stormwater system design phase and then a suitable treatment device(s) shall be considered to address them.</w:t>
      </w:r>
    </w:p>
    <w:p w14:paraId="1451AC44" w14:textId="4EC0FD58" w:rsidR="00696068" w:rsidRPr="00321D87" w:rsidRDefault="00696068" w:rsidP="00E56BE9">
      <w:pPr>
        <w:pStyle w:val="NTUMasterNormal"/>
      </w:pPr>
      <w:r w:rsidRPr="00321D87">
        <w:t xml:space="preserve">Guidance and criteria for the design of stormwater management devices is provided in the Design Guide Matrix in Appendix A. Design of stormwater management devices to be vested to </w:t>
      </w:r>
      <w:r w:rsidR="0083129A" w:rsidRPr="00321D87">
        <w:t>a</w:t>
      </w:r>
      <w:r w:rsidRPr="00321D87">
        <w:t xml:space="preserve"> Roading Authority shall be designed and constructed in accordance with the relevant Roading Authority Code of Practice requirements and Roading Authority Design Manual.</w:t>
      </w:r>
    </w:p>
    <w:p w14:paraId="2A6D6EA9" w14:textId="77777777" w:rsidR="00A50456" w:rsidRPr="00321D87" w:rsidRDefault="00A50456" w:rsidP="00D7039F">
      <w:pPr>
        <w:pStyle w:val="Heading3"/>
      </w:pPr>
      <w:bookmarkStart w:id="172" w:name="_Ref153439002"/>
      <w:bookmarkStart w:id="173" w:name="_Ref153439335"/>
      <w:bookmarkStart w:id="174" w:name="_Ref153441146"/>
      <w:bookmarkStart w:id="175" w:name="_Toc153530329"/>
      <w:r w:rsidRPr="00321D87">
        <w:t>Water quantity</w:t>
      </w:r>
      <w:bookmarkEnd w:id="172"/>
      <w:bookmarkEnd w:id="173"/>
      <w:bookmarkEnd w:id="174"/>
      <w:bookmarkEnd w:id="175"/>
      <w:r w:rsidRPr="00321D87">
        <w:t xml:space="preserve"> </w:t>
      </w:r>
    </w:p>
    <w:p w14:paraId="5D662E11" w14:textId="76EDDD12" w:rsidR="00A50456" w:rsidRPr="00321D87" w:rsidRDefault="00A50456" w:rsidP="00E56BE9">
      <w:pPr>
        <w:pStyle w:val="NTUMasterNormal"/>
      </w:pPr>
      <w:r w:rsidRPr="00321D87">
        <w:t xml:space="preserve">For a NEDS that’s for reticulated pipe </w:t>
      </w:r>
      <w:r w:rsidR="008F1D07" w:rsidRPr="00321D87">
        <w:t>networks</w:t>
      </w:r>
      <w:r w:rsidRPr="00321D87">
        <w:t xml:space="preserve">, there is very little direction for designing a pipe network.  More quality and WSD – which isn’t what this edition is for. </w:t>
      </w:r>
    </w:p>
    <w:p w14:paraId="1C4A6F04" w14:textId="09841915" w:rsidR="00696068" w:rsidRPr="00321D87" w:rsidRDefault="00696068" w:rsidP="00EC4FFF">
      <w:pPr>
        <w:pStyle w:val="Heading3"/>
      </w:pPr>
      <w:bookmarkStart w:id="176" w:name="_Toc137212951"/>
      <w:bookmarkStart w:id="177" w:name="_Toc143254212"/>
      <w:bookmarkStart w:id="178" w:name="_Toc143281852"/>
      <w:bookmarkStart w:id="179" w:name="_Toc143282073"/>
      <w:bookmarkStart w:id="180" w:name="_Toc143282303"/>
      <w:bookmarkStart w:id="181" w:name="_Toc153530330"/>
      <w:r w:rsidRPr="00321D87">
        <w:t>Climate change</w:t>
      </w:r>
      <w:bookmarkEnd w:id="176"/>
      <w:bookmarkEnd w:id="177"/>
      <w:bookmarkEnd w:id="178"/>
      <w:bookmarkEnd w:id="179"/>
      <w:bookmarkEnd w:id="180"/>
      <w:bookmarkEnd w:id="181"/>
    </w:p>
    <w:p w14:paraId="613598A3" w14:textId="77777777" w:rsidR="00491991" w:rsidRPr="00321D87" w:rsidRDefault="00491991" w:rsidP="00D7039F">
      <w:pPr>
        <w:pStyle w:val="NTUMasterNormal"/>
      </w:pPr>
      <w:r w:rsidRPr="00321D87">
        <w:t xml:space="preserve">Climate change is increasing the frequency and intensity of storm events. Along with growth and intensification of our urban environment, all increase impacts on the existing and planned stormwater infrastructure, resulting in the elevated risk of flooding. </w:t>
      </w:r>
    </w:p>
    <w:p w14:paraId="602D862C" w14:textId="77777777" w:rsidR="00491991" w:rsidRPr="00321D87" w:rsidRDefault="00491991" w:rsidP="00D7039F">
      <w:pPr>
        <w:pStyle w:val="NTUMasterNormal"/>
      </w:pPr>
      <w:r w:rsidRPr="00321D87">
        <w:t xml:space="preserve">The country’s stormwater systems have been developed over the last 150 plus years and are designed based on our understanding and inputs, which are no longer applicable for the climate challenges we face now and in the future. </w:t>
      </w:r>
    </w:p>
    <w:p w14:paraId="4D812179" w14:textId="77777777" w:rsidR="00491991" w:rsidRPr="00321D87" w:rsidRDefault="00491991" w:rsidP="00D7039F">
      <w:pPr>
        <w:pStyle w:val="NTUMasterNormal"/>
      </w:pPr>
      <w:r w:rsidRPr="00321D87">
        <w:t xml:space="preserve">Effective stormwater management comprises a network of primary and secondary systems which can cater for peak flows set for a range of stormwater events. </w:t>
      </w:r>
    </w:p>
    <w:p w14:paraId="6DEDF07A" w14:textId="77777777" w:rsidR="00491991" w:rsidRPr="00321D87" w:rsidRDefault="00491991" w:rsidP="00D7039F">
      <w:pPr>
        <w:pStyle w:val="NTUMasterNormal"/>
      </w:pPr>
      <w:r w:rsidRPr="00321D87">
        <w:t>Primary networks across the country have been typically designed and built to service up to a 10% AEP storm event category.</w:t>
      </w:r>
    </w:p>
    <w:p w14:paraId="184290F3" w14:textId="2D9C734E" w:rsidR="00491991" w:rsidRPr="00321D87" w:rsidRDefault="00491991" w:rsidP="00D7039F">
      <w:pPr>
        <w:pStyle w:val="NTUMasterNormal"/>
      </w:pPr>
      <w:r w:rsidRPr="00321D87">
        <w:t xml:space="preserve">Resilience of the existing and new stormwater systems can be enhanced by factoring increased peak flows in each relevant storm event category due to climate change scenarios, as well as sea level rise projection, being developed for the next 100 years and beyond. </w:t>
      </w:r>
    </w:p>
    <w:p w14:paraId="4CBF892D" w14:textId="77777777" w:rsidR="00491991" w:rsidRPr="00321D87" w:rsidRDefault="00491991" w:rsidP="00491991">
      <w:pPr>
        <w:pStyle w:val="NTUMasterNormal"/>
      </w:pPr>
      <w:r w:rsidRPr="00321D87">
        <w:t>Hydrological inputs shall allow for climate change effects, using the following general risk-based framework:</w:t>
      </w:r>
    </w:p>
    <w:p w14:paraId="780F02AE" w14:textId="04041542" w:rsidR="008F1D07" w:rsidRDefault="00EF1D94" w:rsidP="00EF1D94">
      <w:pPr>
        <w:pStyle w:val="NTUtabletextBold"/>
        <w:ind w:left="851"/>
      </w:pPr>
      <w:r>
        <w:t xml:space="preserve">Table </w:t>
      </w:r>
      <w:fldSimple w:instr=" STYLEREF 1 \s ">
        <w:r>
          <w:rPr>
            <w:noProof/>
          </w:rPr>
          <w:t>2</w:t>
        </w:r>
      </w:fldSimple>
      <w:r>
        <w:noBreakHyphen/>
      </w:r>
      <w:fldSimple w:instr=" SEQ Table \* ARABIC \s 1 ">
        <w:r>
          <w:rPr>
            <w:noProof/>
          </w:rPr>
          <w:t>1</w:t>
        </w:r>
      </w:fldSimple>
      <w:r>
        <w:t>-</w:t>
      </w:r>
      <w:r w:rsidRPr="00754794">
        <w:t xml:space="preserve">Risk based framework for climate change effects including rainfall intensity and sea level </w:t>
      </w:r>
    </w:p>
    <w:tbl>
      <w:tblPr>
        <w:tblStyle w:val="TableGrid"/>
        <w:tblW w:w="9355" w:type="dxa"/>
        <w:tblInd w:w="846" w:type="dxa"/>
        <w:tblLook w:val="04A0" w:firstRow="1" w:lastRow="0" w:firstColumn="1" w:lastColumn="0" w:noHBand="0" w:noVBand="1"/>
      </w:tblPr>
      <w:tblGrid>
        <w:gridCol w:w="2693"/>
        <w:gridCol w:w="1665"/>
        <w:gridCol w:w="1382"/>
        <w:gridCol w:w="284"/>
        <w:gridCol w:w="1665"/>
        <w:gridCol w:w="1666"/>
      </w:tblGrid>
      <w:tr w:rsidR="00EF1D94" w:rsidRPr="00FA708E" w14:paraId="6AAC1F5A" w14:textId="77777777" w:rsidTr="00EF1D94">
        <w:tc>
          <w:tcPr>
            <w:tcW w:w="2693" w:type="dxa"/>
            <w:shd w:val="clear" w:color="auto" w:fill="0070C0"/>
          </w:tcPr>
          <w:p w14:paraId="106219E5" w14:textId="77777777" w:rsidR="00EF1D94" w:rsidRPr="00D7039F" w:rsidRDefault="00EF1D94" w:rsidP="00D7039F">
            <w:pPr>
              <w:pStyle w:val="Default"/>
              <w:spacing w:line="276" w:lineRule="auto"/>
              <w:rPr>
                <w:rFonts w:ascii="Calibri" w:eastAsia="Calibri" w:hAnsi="Calibri" w:cs="Calibri"/>
                <w:b/>
                <w:bCs/>
                <w:color w:val="FFFFFF" w:themeColor="background1"/>
                <w:sz w:val="18"/>
                <w:szCs w:val="18"/>
                <w:lang w:val="en-NZ" w:eastAsia="en-GB"/>
                <w14:ligatures w14:val="none"/>
              </w:rPr>
            </w:pPr>
          </w:p>
        </w:tc>
        <w:tc>
          <w:tcPr>
            <w:tcW w:w="3047" w:type="dxa"/>
            <w:gridSpan w:val="2"/>
            <w:shd w:val="clear" w:color="auto" w:fill="0070C0"/>
          </w:tcPr>
          <w:p w14:paraId="1E881985" w14:textId="77777777" w:rsidR="00EF1D94" w:rsidRPr="00D7039F" w:rsidRDefault="00EF1D94" w:rsidP="00D7039F">
            <w:pPr>
              <w:pStyle w:val="Default"/>
              <w:spacing w:line="276" w:lineRule="auto"/>
              <w:rPr>
                <w:rFonts w:ascii="Calibri" w:eastAsia="Calibri" w:hAnsi="Calibri" w:cs="Calibri"/>
                <w:b/>
                <w:bCs/>
                <w:color w:val="FFFFFF" w:themeColor="background1"/>
                <w:sz w:val="18"/>
                <w:szCs w:val="18"/>
                <w:lang w:val="en-NZ" w:eastAsia="en-GB"/>
                <w14:ligatures w14:val="none"/>
              </w:rPr>
            </w:pPr>
          </w:p>
        </w:tc>
        <w:tc>
          <w:tcPr>
            <w:tcW w:w="3615" w:type="dxa"/>
            <w:gridSpan w:val="3"/>
            <w:shd w:val="clear" w:color="auto" w:fill="0070C0"/>
          </w:tcPr>
          <w:p w14:paraId="6647C70D" w14:textId="77777777" w:rsidR="00EF1D94" w:rsidRPr="00D7039F" w:rsidRDefault="00EF1D94" w:rsidP="00D7039F">
            <w:pPr>
              <w:pStyle w:val="Default"/>
              <w:spacing w:line="276" w:lineRule="auto"/>
              <w:jc w:val="center"/>
              <w:rPr>
                <w:rFonts w:ascii="Calibri" w:eastAsia="Calibri" w:hAnsi="Calibri" w:cs="Calibri"/>
                <w:b/>
                <w:bCs/>
                <w:color w:val="FFFFFF" w:themeColor="background1"/>
                <w:sz w:val="18"/>
                <w:szCs w:val="18"/>
                <w:lang w:val="en-NZ" w:eastAsia="en-GB"/>
                <w14:ligatures w14:val="none"/>
              </w:rPr>
            </w:pPr>
            <w:r w:rsidRPr="00D7039F">
              <w:rPr>
                <w:rFonts w:eastAsia="Calibri" w:cs="Calibri"/>
                <w:b/>
                <w:bCs/>
                <w:color w:val="FFFFFF" w:themeColor="background1"/>
                <w:sz w:val="18"/>
                <w:szCs w:val="18"/>
                <w:lang w:eastAsia="en-GB"/>
                <w14:ligatures w14:val="none"/>
              </w:rPr>
              <w:t xml:space="preserve">Emissions Scenarios </w:t>
            </w:r>
          </w:p>
        </w:tc>
      </w:tr>
      <w:tr w:rsidR="00EF1D94" w:rsidRPr="00FA708E" w14:paraId="30E4D153" w14:textId="77777777" w:rsidTr="00EF1D94">
        <w:tc>
          <w:tcPr>
            <w:tcW w:w="2693" w:type="dxa"/>
          </w:tcPr>
          <w:p w14:paraId="683BB388" w14:textId="77777777" w:rsidR="00EF1D94" w:rsidRPr="00D7039F" w:rsidRDefault="00EF1D94" w:rsidP="00D7039F">
            <w:pPr>
              <w:pStyle w:val="NTUtabletextBold"/>
              <w:rPr>
                <w:rFonts w:ascii="Calibri" w:eastAsia="Calibri" w:hAnsi="Calibri" w:cs="Calibri"/>
                <w:lang w:val="en-NZ" w:eastAsia="en-GB"/>
              </w:rPr>
            </w:pPr>
            <w:r w:rsidRPr="00D7039F">
              <w:rPr>
                <w:rFonts w:eastAsia="Calibri" w:cs="Calibri"/>
                <w:lang w:eastAsia="en-GB"/>
              </w:rPr>
              <w:t>Climate Change Reference - Current 2023</w:t>
            </w:r>
          </w:p>
        </w:tc>
        <w:tc>
          <w:tcPr>
            <w:tcW w:w="1665" w:type="dxa"/>
          </w:tcPr>
          <w:p w14:paraId="55636190" w14:textId="77777777" w:rsidR="00EF1D94" w:rsidRPr="00D7039F" w:rsidRDefault="00EF1D94" w:rsidP="00D7039F">
            <w:pPr>
              <w:pStyle w:val="NTUtabletext"/>
              <w:jc w:val="center"/>
              <w:rPr>
                <w:rFonts w:asciiTheme="majorHAnsi" w:hAnsiTheme="majorHAnsi" w:cstheme="majorHAnsi"/>
              </w:rPr>
            </w:pPr>
          </w:p>
        </w:tc>
        <w:tc>
          <w:tcPr>
            <w:tcW w:w="1666" w:type="dxa"/>
            <w:gridSpan w:val="2"/>
          </w:tcPr>
          <w:p w14:paraId="60A2C680" w14:textId="085E9C06"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RCP4.5</w:t>
            </w:r>
          </w:p>
          <w:p w14:paraId="5FA5F9A2" w14:textId="77777777" w:rsidR="00EF1D94" w:rsidRPr="00D7039F" w:rsidRDefault="00EF1D94" w:rsidP="00D7039F">
            <w:pPr>
              <w:pStyle w:val="NTUtabletext"/>
              <w:jc w:val="center"/>
              <w:rPr>
                <w:rFonts w:asciiTheme="majorHAnsi" w:hAnsiTheme="majorHAnsi" w:cstheme="majorHAnsi"/>
              </w:rPr>
            </w:pPr>
          </w:p>
        </w:tc>
        <w:tc>
          <w:tcPr>
            <w:tcW w:w="1665" w:type="dxa"/>
          </w:tcPr>
          <w:p w14:paraId="7D66B395"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RCP 6.0</w:t>
            </w:r>
          </w:p>
          <w:p w14:paraId="6804655F" w14:textId="77777777" w:rsidR="00EF1D94" w:rsidRPr="00D7039F" w:rsidRDefault="00EF1D94" w:rsidP="00D7039F">
            <w:pPr>
              <w:pStyle w:val="NTUtabletext"/>
              <w:jc w:val="center"/>
              <w:rPr>
                <w:rFonts w:asciiTheme="majorHAnsi" w:hAnsiTheme="majorHAnsi" w:cstheme="majorHAnsi"/>
              </w:rPr>
            </w:pPr>
          </w:p>
        </w:tc>
        <w:tc>
          <w:tcPr>
            <w:tcW w:w="1666" w:type="dxa"/>
          </w:tcPr>
          <w:p w14:paraId="0BB1CC4D"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RCP 8.5H+</w:t>
            </w:r>
          </w:p>
          <w:p w14:paraId="3EF750D5" w14:textId="77777777" w:rsidR="00EF1D94" w:rsidRPr="00D7039F" w:rsidRDefault="00EF1D94" w:rsidP="00D7039F">
            <w:pPr>
              <w:pStyle w:val="NTUtabletext"/>
              <w:jc w:val="center"/>
              <w:rPr>
                <w:rFonts w:asciiTheme="majorHAnsi" w:hAnsiTheme="majorHAnsi" w:cstheme="majorHAnsi"/>
              </w:rPr>
            </w:pPr>
          </w:p>
        </w:tc>
      </w:tr>
      <w:tr w:rsidR="00EF1D94" w:rsidRPr="00FA708E" w14:paraId="37756F28" w14:textId="77777777" w:rsidTr="00EF1D94">
        <w:tc>
          <w:tcPr>
            <w:tcW w:w="2693" w:type="dxa"/>
          </w:tcPr>
          <w:p w14:paraId="553F1DBD" w14:textId="77777777" w:rsidR="00EF1D94" w:rsidRPr="00D7039F" w:rsidRDefault="00EF1D94" w:rsidP="00D7039F">
            <w:pPr>
              <w:pStyle w:val="NTUtabletextBold"/>
              <w:rPr>
                <w:rFonts w:ascii="Calibri" w:eastAsia="Calibri" w:hAnsi="Calibri" w:cs="Calibri"/>
                <w:lang w:val="en-NZ" w:eastAsia="en-GB"/>
              </w:rPr>
            </w:pPr>
            <w:r w:rsidRPr="00D7039F">
              <w:rPr>
                <w:rFonts w:eastAsia="Calibri" w:cs="Calibri"/>
                <w:lang w:eastAsia="en-GB"/>
              </w:rPr>
              <w:t>Climate Change Reference - future 2024 onwards</w:t>
            </w:r>
          </w:p>
        </w:tc>
        <w:tc>
          <w:tcPr>
            <w:tcW w:w="1665" w:type="dxa"/>
          </w:tcPr>
          <w:p w14:paraId="7164CB87" w14:textId="77777777" w:rsidR="00EF1D94" w:rsidRPr="00D7039F" w:rsidRDefault="00EF1D94" w:rsidP="00D7039F">
            <w:pPr>
              <w:pStyle w:val="NTUtabletext"/>
              <w:jc w:val="center"/>
              <w:rPr>
                <w:rFonts w:asciiTheme="majorHAnsi" w:hAnsiTheme="majorHAnsi" w:cstheme="majorHAnsi"/>
              </w:rPr>
            </w:pPr>
          </w:p>
        </w:tc>
        <w:tc>
          <w:tcPr>
            <w:tcW w:w="1666" w:type="dxa"/>
            <w:gridSpan w:val="2"/>
          </w:tcPr>
          <w:p w14:paraId="42E0DB26"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SSP2 – 4.5</w:t>
            </w:r>
          </w:p>
        </w:tc>
        <w:tc>
          <w:tcPr>
            <w:tcW w:w="1665" w:type="dxa"/>
          </w:tcPr>
          <w:p w14:paraId="47442A3B"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SSP2-4.5</w:t>
            </w:r>
          </w:p>
        </w:tc>
        <w:tc>
          <w:tcPr>
            <w:tcW w:w="1666" w:type="dxa"/>
          </w:tcPr>
          <w:p w14:paraId="1D14E2B7"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SSP5 – 8.5</w:t>
            </w:r>
          </w:p>
          <w:p w14:paraId="454A52AF"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(Low, Moderate, High)</w:t>
            </w:r>
          </w:p>
          <w:p w14:paraId="4F52D2FF" w14:textId="77777777" w:rsidR="00EF1D94" w:rsidRPr="00D7039F" w:rsidRDefault="00EF1D94" w:rsidP="00D7039F">
            <w:pPr>
              <w:pStyle w:val="NTUtabletext"/>
              <w:jc w:val="center"/>
              <w:rPr>
                <w:rFonts w:asciiTheme="majorHAnsi" w:hAnsiTheme="majorHAnsi" w:cstheme="majorHAnsi"/>
              </w:rPr>
            </w:pPr>
          </w:p>
        </w:tc>
      </w:tr>
      <w:tr w:rsidR="00EF1D94" w:rsidRPr="00FA708E" w14:paraId="40327424" w14:textId="77777777" w:rsidTr="00D7039F">
        <w:tc>
          <w:tcPr>
            <w:tcW w:w="2693" w:type="dxa"/>
            <w:shd w:val="clear" w:color="auto" w:fill="0070C0"/>
          </w:tcPr>
          <w:p w14:paraId="2F36284D" w14:textId="77777777" w:rsidR="00EF1D94" w:rsidRPr="00D7039F" w:rsidRDefault="00EF1D94" w:rsidP="00D7039F">
            <w:pPr>
              <w:pStyle w:val="Default"/>
              <w:spacing w:line="276" w:lineRule="auto"/>
              <w:jc w:val="center"/>
              <w:rPr>
                <w:rFonts w:ascii="Calibri" w:eastAsia="Calibri" w:hAnsi="Calibri" w:cs="Calibri"/>
                <w:b/>
                <w:bCs/>
                <w:color w:val="FFFFFF" w:themeColor="background1"/>
                <w:sz w:val="18"/>
                <w:szCs w:val="18"/>
                <w:lang w:val="en-NZ" w:eastAsia="en-GB"/>
                <w14:ligatures w14:val="none"/>
              </w:rPr>
            </w:pPr>
            <w:r w:rsidRPr="00D7039F">
              <w:rPr>
                <w:rFonts w:eastAsia="Calibri" w:cs="Calibri"/>
                <w:b/>
                <w:bCs/>
                <w:color w:val="FFFFFF" w:themeColor="background1"/>
                <w:sz w:val="18"/>
                <w:szCs w:val="18"/>
                <w:lang w:eastAsia="en-GB"/>
                <w14:ligatures w14:val="none"/>
              </w:rPr>
              <w:t>Item</w:t>
            </w:r>
          </w:p>
        </w:tc>
        <w:tc>
          <w:tcPr>
            <w:tcW w:w="3331" w:type="dxa"/>
            <w:gridSpan w:val="3"/>
            <w:shd w:val="clear" w:color="auto" w:fill="0070C0"/>
          </w:tcPr>
          <w:p w14:paraId="4BB4D27C" w14:textId="77777777" w:rsidR="00EF1D94" w:rsidRPr="00D7039F" w:rsidRDefault="00EF1D94" w:rsidP="00D7039F">
            <w:pPr>
              <w:pStyle w:val="Default"/>
              <w:spacing w:line="276" w:lineRule="auto"/>
              <w:jc w:val="center"/>
              <w:rPr>
                <w:rFonts w:ascii="Calibri" w:eastAsia="Calibri" w:hAnsi="Calibri" w:cs="Calibri"/>
                <w:b/>
                <w:bCs/>
                <w:color w:val="FFFFFF" w:themeColor="background1"/>
                <w:sz w:val="18"/>
                <w:szCs w:val="18"/>
                <w:lang w:val="en-NZ" w:eastAsia="en-GB"/>
                <w14:ligatures w14:val="none"/>
              </w:rPr>
            </w:pPr>
            <w:r w:rsidRPr="00D7039F">
              <w:rPr>
                <w:rFonts w:eastAsia="Calibri" w:cs="Calibri"/>
                <w:b/>
                <w:bCs/>
                <w:color w:val="FFFFFF" w:themeColor="background1"/>
                <w:sz w:val="18"/>
                <w:szCs w:val="18"/>
                <w:lang w:eastAsia="en-GB"/>
                <w14:ligatures w14:val="none"/>
              </w:rPr>
              <w:t>Storm Event</w:t>
            </w:r>
          </w:p>
        </w:tc>
        <w:tc>
          <w:tcPr>
            <w:tcW w:w="3331" w:type="dxa"/>
            <w:gridSpan w:val="2"/>
            <w:shd w:val="clear" w:color="auto" w:fill="0070C0"/>
          </w:tcPr>
          <w:p w14:paraId="72FBC7F2" w14:textId="77777777" w:rsidR="00EF1D94" w:rsidRPr="00D7039F" w:rsidRDefault="00EF1D94" w:rsidP="00D7039F">
            <w:pPr>
              <w:pStyle w:val="Default"/>
              <w:spacing w:line="276" w:lineRule="auto"/>
              <w:jc w:val="center"/>
              <w:rPr>
                <w:rFonts w:ascii="Calibri" w:eastAsia="Calibri" w:hAnsi="Calibri" w:cs="Calibri"/>
                <w:b/>
                <w:bCs/>
                <w:color w:val="FFFFFF" w:themeColor="background1"/>
                <w:sz w:val="18"/>
                <w:szCs w:val="18"/>
                <w:lang w:val="en-NZ" w:eastAsia="en-GB"/>
                <w14:ligatures w14:val="none"/>
              </w:rPr>
            </w:pPr>
            <w:r w:rsidRPr="00D7039F">
              <w:rPr>
                <w:rFonts w:eastAsia="Calibri" w:cs="Calibri"/>
                <w:b/>
                <w:bCs/>
                <w:color w:val="FFFFFF" w:themeColor="background1"/>
                <w:sz w:val="18"/>
                <w:szCs w:val="18"/>
                <w:lang w:eastAsia="en-GB"/>
                <w14:ligatures w14:val="none"/>
              </w:rPr>
              <w:t>Use Scenario</w:t>
            </w:r>
          </w:p>
        </w:tc>
      </w:tr>
      <w:tr w:rsidR="00EF1D94" w:rsidRPr="00FA708E" w14:paraId="7AD96D79" w14:textId="77777777" w:rsidTr="00EF1D94">
        <w:tc>
          <w:tcPr>
            <w:tcW w:w="2693" w:type="dxa"/>
          </w:tcPr>
          <w:p w14:paraId="6A9E7233" w14:textId="77777777" w:rsidR="00EF1D94" w:rsidRPr="00D7039F" w:rsidRDefault="00EF1D94" w:rsidP="00D7039F">
            <w:pPr>
              <w:pStyle w:val="NTUtabletextBold"/>
              <w:rPr>
                <w:rFonts w:ascii="Calibri" w:eastAsia="Calibri" w:hAnsi="Calibri" w:cs="Calibri"/>
                <w:lang w:val="en-NZ" w:eastAsia="en-GB"/>
              </w:rPr>
            </w:pPr>
            <w:r w:rsidRPr="00D7039F">
              <w:rPr>
                <w:rFonts w:eastAsia="Calibri" w:cs="Calibri"/>
                <w:lang w:eastAsia="en-GB"/>
              </w:rPr>
              <w:t>Primary conveyance network - General</w:t>
            </w:r>
          </w:p>
        </w:tc>
        <w:tc>
          <w:tcPr>
            <w:tcW w:w="1665" w:type="dxa"/>
          </w:tcPr>
          <w:p w14:paraId="5B9008A9"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Up to 10%AEP</w:t>
            </w:r>
          </w:p>
        </w:tc>
        <w:tc>
          <w:tcPr>
            <w:tcW w:w="1666" w:type="dxa"/>
            <w:gridSpan w:val="2"/>
          </w:tcPr>
          <w:p w14:paraId="3FA91815"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c>
          <w:tcPr>
            <w:tcW w:w="1665" w:type="dxa"/>
          </w:tcPr>
          <w:p w14:paraId="550DAB8E"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Yes</w:t>
            </w:r>
          </w:p>
        </w:tc>
        <w:tc>
          <w:tcPr>
            <w:tcW w:w="1666" w:type="dxa"/>
          </w:tcPr>
          <w:p w14:paraId="087B3CD5"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r>
      <w:tr w:rsidR="00EF1D94" w:rsidRPr="00FA708E" w14:paraId="728F80D7" w14:textId="77777777" w:rsidTr="00EF1D94">
        <w:tc>
          <w:tcPr>
            <w:tcW w:w="2693" w:type="dxa"/>
          </w:tcPr>
          <w:p w14:paraId="0249C0B5" w14:textId="77777777" w:rsidR="00EF1D94" w:rsidRPr="00D7039F" w:rsidRDefault="00EF1D94" w:rsidP="00D7039F">
            <w:pPr>
              <w:pStyle w:val="NTUtabletextBold"/>
              <w:rPr>
                <w:rFonts w:ascii="Calibri" w:eastAsia="Calibri" w:hAnsi="Calibri" w:cs="Calibri"/>
                <w:lang w:val="en-NZ" w:eastAsia="en-GB"/>
              </w:rPr>
            </w:pPr>
            <w:r w:rsidRPr="00D7039F">
              <w:rPr>
                <w:rFonts w:eastAsia="Calibri" w:cs="Calibri"/>
                <w:lang w:eastAsia="en-GB"/>
              </w:rPr>
              <w:t>Secondary conveyance network- General</w:t>
            </w:r>
          </w:p>
        </w:tc>
        <w:tc>
          <w:tcPr>
            <w:tcW w:w="1665" w:type="dxa"/>
          </w:tcPr>
          <w:p w14:paraId="62729C12"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Greater than 10%AEP up to 1%AEP</w:t>
            </w:r>
          </w:p>
        </w:tc>
        <w:tc>
          <w:tcPr>
            <w:tcW w:w="1666" w:type="dxa"/>
            <w:gridSpan w:val="2"/>
          </w:tcPr>
          <w:p w14:paraId="61DA40D8"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c>
          <w:tcPr>
            <w:tcW w:w="1665" w:type="dxa"/>
          </w:tcPr>
          <w:p w14:paraId="0CF69B4D"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c>
          <w:tcPr>
            <w:tcW w:w="1666" w:type="dxa"/>
          </w:tcPr>
          <w:p w14:paraId="6BB0A3F9"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Yes</w:t>
            </w:r>
          </w:p>
        </w:tc>
      </w:tr>
      <w:tr w:rsidR="00EF1D94" w:rsidRPr="00FA708E" w14:paraId="671E2110" w14:textId="77777777" w:rsidTr="00EF1D94">
        <w:tc>
          <w:tcPr>
            <w:tcW w:w="2693" w:type="dxa"/>
          </w:tcPr>
          <w:p w14:paraId="064E9BD7" w14:textId="77777777" w:rsidR="00EF1D94" w:rsidRPr="00D7039F" w:rsidRDefault="00EF1D94" w:rsidP="00D7039F">
            <w:pPr>
              <w:pStyle w:val="NTUtabletextBold"/>
              <w:rPr>
                <w:rFonts w:ascii="Calibri" w:eastAsia="Calibri" w:hAnsi="Calibri" w:cs="Calibri"/>
                <w:lang w:val="en-NZ" w:eastAsia="en-GB"/>
              </w:rPr>
            </w:pPr>
            <w:r w:rsidRPr="00D7039F">
              <w:rPr>
                <w:rFonts w:eastAsia="Calibri" w:cs="Calibri"/>
                <w:lang w:eastAsia="en-GB"/>
              </w:rPr>
              <w:t>Residual Risk (exceedance/failure) –to be assessed for highly vulnerable infrastructure or high probability of asset failure.</w:t>
            </w:r>
          </w:p>
        </w:tc>
        <w:tc>
          <w:tcPr>
            <w:tcW w:w="1665" w:type="dxa"/>
          </w:tcPr>
          <w:p w14:paraId="10BD3198"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Greater than 1%AEP</w:t>
            </w:r>
          </w:p>
        </w:tc>
        <w:tc>
          <w:tcPr>
            <w:tcW w:w="1666" w:type="dxa"/>
            <w:gridSpan w:val="2"/>
          </w:tcPr>
          <w:p w14:paraId="45244752"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c>
          <w:tcPr>
            <w:tcW w:w="1665" w:type="dxa"/>
          </w:tcPr>
          <w:p w14:paraId="1BD0E9FC"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c>
          <w:tcPr>
            <w:tcW w:w="1666" w:type="dxa"/>
          </w:tcPr>
          <w:p w14:paraId="38AD302E"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*Yes</w:t>
            </w:r>
          </w:p>
        </w:tc>
      </w:tr>
      <w:tr w:rsidR="00EF1D94" w:rsidRPr="00FA708E" w14:paraId="3441EBD1" w14:textId="77777777" w:rsidTr="00EF1D94">
        <w:tc>
          <w:tcPr>
            <w:tcW w:w="2693" w:type="dxa"/>
          </w:tcPr>
          <w:p w14:paraId="09E7402D" w14:textId="77777777" w:rsidR="00EF1D94" w:rsidRPr="00D7039F" w:rsidRDefault="00EF1D94" w:rsidP="00D7039F">
            <w:pPr>
              <w:pStyle w:val="NTUtabletextBold"/>
              <w:rPr>
                <w:rFonts w:ascii="Calibri" w:eastAsia="Calibri" w:hAnsi="Calibri" w:cs="Calibri"/>
                <w:lang w:val="en-NZ" w:eastAsia="en-GB"/>
              </w:rPr>
            </w:pPr>
            <w:r w:rsidRPr="00D7039F">
              <w:rPr>
                <w:rFonts w:eastAsia="Calibri" w:cs="Calibri"/>
                <w:lang w:eastAsia="en-GB"/>
              </w:rPr>
              <w:t>Sea Level Rise - Greenfield Development</w:t>
            </w:r>
          </w:p>
        </w:tc>
        <w:tc>
          <w:tcPr>
            <w:tcW w:w="1665" w:type="dxa"/>
          </w:tcPr>
          <w:p w14:paraId="0795BE44" w14:textId="77777777" w:rsidR="00EF1D94" w:rsidRPr="00D7039F" w:rsidRDefault="00EF1D94" w:rsidP="00D7039F">
            <w:pPr>
              <w:pStyle w:val="NTUtabletext"/>
              <w:jc w:val="center"/>
              <w:rPr>
                <w:rFonts w:asciiTheme="majorHAnsi" w:hAnsiTheme="majorHAnsi" w:cstheme="majorHAnsi"/>
              </w:rPr>
            </w:pPr>
          </w:p>
        </w:tc>
        <w:tc>
          <w:tcPr>
            <w:tcW w:w="1666" w:type="dxa"/>
            <w:gridSpan w:val="2"/>
          </w:tcPr>
          <w:p w14:paraId="16B0E7DC"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c>
          <w:tcPr>
            <w:tcW w:w="1665" w:type="dxa"/>
          </w:tcPr>
          <w:p w14:paraId="1BBB9C65"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N/A</w:t>
            </w:r>
          </w:p>
        </w:tc>
        <w:tc>
          <w:tcPr>
            <w:tcW w:w="1666" w:type="dxa"/>
          </w:tcPr>
          <w:p w14:paraId="076B8E62"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*Yes</w:t>
            </w:r>
          </w:p>
          <w:p w14:paraId="44420836" w14:textId="77777777" w:rsidR="00EF1D94" w:rsidRPr="00D7039F" w:rsidRDefault="00EF1D94" w:rsidP="00D7039F">
            <w:pPr>
              <w:pStyle w:val="NTUtabletext"/>
              <w:jc w:val="center"/>
              <w:rPr>
                <w:rFonts w:asciiTheme="majorHAnsi" w:hAnsiTheme="majorHAnsi" w:cstheme="majorHAnsi"/>
              </w:rPr>
            </w:pPr>
          </w:p>
        </w:tc>
      </w:tr>
      <w:tr w:rsidR="00EF1D94" w:rsidRPr="00FA708E" w14:paraId="47953A84" w14:textId="77777777" w:rsidTr="00EF1D94">
        <w:tc>
          <w:tcPr>
            <w:tcW w:w="2693" w:type="dxa"/>
          </w:tcPr>
          <w:p w14:paraId="60006F7D" w14:textId="77777777" w:rsidR="00EF1D94" w:rsidRPr="00D7039F" w:rsidRDefault="00EF1D94" w:rsidP="00D7039F">
            <w:pPr>
              <w:pStyle w:val="NTUtabletextBold"/>
              <w:rPr>
                <w:rFonts w:ascii="Calibri" w:eastAsia="Calibri" w:hAnsi="Calibri" w:cs="Calibri"/>
                <w:lang w:val="en-NZ" w:eastAsia="en-GB"/>
              </w:rPr>
            </w:pPr>
            <w:r w:rsidRPr="00D7039F">
              <w:rPr>
                <w:rFonts w:eastAsia="Calibri" w:cs="Calibri"/>
                <w:lang w:eastAsia="en-GB"/>
              </w:rPr>
              <w:t>Sea Level Rise - Brownfield Development</w:t>
            </w:r>
          </w:p>
        </w:tc>
        <w:tc>
          <w:tcPr>
            <w:tcW w:w="1665" w:type="dxa"/>
          </w:tcPr>
          <w:p w14:paraId="0BC201F4" w14:textId="77777777" w:rsidR="00EF1D94" w:rsidRPr="00D7039F" w:rsidRDefault="00EF1D94" w:rsidP="00D7039F">
            <w:pPr>
              <w:pStyle w:val="NTUtabletext"/>
              <w:jc w:val="center"/>
              <w:rPr>
                <w:rFonts w:asciiTheme="majorHAnsi" w:hAnsiTheme="majorHAnsi" w:cstheme="majorHAnsi"/>
              </w:rPr>
            </w:pPr>
          </w:p>
        </w:tc>
        <w:tc>
          <w:tcPr>
            <w:tcW w:w="1666" w:type="dxa"/>
            <w:gridSpan w:val="2"/>
          </w:tcPr>
          <w:p w14:paraId="2CD1A491" w14:textId="77777777" w:rsidR="00EF1D94" w:rsidRPr="00D7039F" w:rsidRDefault="00EF1D94" w:rsidP="00D7039F">
            <w:pPr>
              <w:pStyle w:val="NTUtabletext"/>
              <w:jc w:val="center"/>
              <w:rPr>
                <w:rFonts w:asciiTheme="majorHAnsi" w:hAnsiTheme="majorHAnsi" w:cstheme="majorHAnsi"/>
              </w:rPr>
            </w:pPr>
          </w:p>
        </w:tc>
        <w:tc>
          <w:tcPr>
            <w:tcW w:w="1665" w:type="dxa"/>
          </w:tcPr>
          <w:p w14:paraId="01A307A0"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Yes</w:t>
            </w:r>
          </w:p>
        </w:tc>
        <w:tc>
          <w:tcPr>
            <w:tcW w:w="1666" w:type="dxa"/>
          </w:tcPr>
          <w:p w14:paraId="66683A66" w14:textId="77777777" w:rsidR="00EF1D94" w:rsidRPr="00D7039F" w:rsidRDefault="00EF1D94" w:rsidP="00D7039F">
            <w:pPr>
              <w:pStyle w:val="NTUtabletext"/>
              <w:jc w:val="center"/>
              <w:rPr>
                <w:rFonts w:asciiTheme="majorHAnsi" w:hAnsiTheme="majorHAnsi" w:cstheme="majorHAnsi"/>
              </w:rPr>
            </w:pPr>
            <w:r w:rsidRPr="00D7039F">
              <w:rPr>
                <w:rFonts w:asciiTheme="majorHAnsi" w:eastAsia="Calibri" w:hAnsiTheme="majorHAnsi" w:cstheme="majorHAnsi"/>
                <w:lang w:eastAsia="en-GB"/>
              </w:rPr>
              <w:t>*Yes</w:t>
            </w:r>
          </w:p>
        </w:tc>
      </w:tr>
    </w:tbl>
    <w:p w14:paraId="552AD343" w14:textId="77777777" w:rsidR="00EF1D94" w:rsidRDefault="00EF1D94" w:rsidP="00EF1D94">
      <w:pPr>
        <w:pStyle w:val="NTUtabletextBold"/>
        <w:ind w:left="851"/>
        <w:rPr>
          <w:highlight w:val="cyan"/>
          <w:lang w:val="en-US"/>
        </w:rPr>
      </w:pPr>
    </w:p>
    <w:p w14:paraId="25620AF5" w14:textId="612B3963" w:rsidR="00491991" w:rsidRPr="00321D87" w:rsidRDefault="00491991" w:rsidP="00D7039F">
      <w:pPr>
        <w:pStyle w:val="NTUMasterNormal"/>
      </w:pPr>
      <w:r w:rsidRPr="00321D87">
        <w:t xml:space="preserve">*Refer to </w:t>
      </w:r>
      <w:bookmarkStart w:id="182" w:name="_Hlk152694717"/>
      <w:r w:rsidRPr="00321D87">
        <w:t>Interim guidance on the use of new sea-level rise projections 2022 (MfE)</w:t>
      </w:r>
      <w:bookmarkEnd w:id="182"/>
      <w:r w:rsidR="00A837A1" w:rsidRPr="00321D87">
        <w:t>.</w:t>
      </w:r>
    </w:p>
    <w:p w14:paraId="0355BA6B" w14:textId="6C5EA54F" w:rsidR="00491991" w:rsidRPr="00321D87" w:rsidRDefault="00491991" w:rsidP="00D7039F">
      <w:pPr>
        <w:pStyle w:val="NTUMasterNormal"/>
      </w:pPr>
      <w:r w:rsidRPr="00321D87">
        <w:t>Consider Local Conditions</w:t>
      </w:r>
      <w:r w:rsidR="00A837A1" w:rsidRPr="00321D87">
        <w:t>:</w:t>
      </w:r>
    </w:p>
    <w:p w14:paraId="0ADD5CD0" w14:textId="77777777" w:rsidR="00491991" w:rsidRPr="00321D87" w:rsidRDefault="00491991" w:rsidP="00D7039F">
      <w:pPr>
        <w:pStyle w:val="NTUanumbering"/>
        <w:numPr>
          <w:ilvl w:val="0"/>
          <w:numId w:val="206"/>
        </w:numPr>
      </w:pPr>
      <w:r w:rsidRPr="00321D87">
        <w:t xml:space="preserve">Determine the appropriate temperature increase for each scenario from local climate projections or guidance, where available, or where not available from Table 6 of Ministry for the Environment 2018: Climate Change Projections for New Zealand: Atmosphere Projections Based on Simulations from the IPCC Fifth Assessment, 2nd Edition. (Annual values should be used). </w:t>
      </w:r>
    </w:p>
    <w:p w14:paraId="14EB9AA7" w14:textId="7BC2E68B" w:rsidR="00491991" w:rsidRPr="00321D87" w:rsidRDefault="00491991" w:rsidP="00A837A1">
      <w:pPr>
        <w:pStyle w:val="NTUanumbering"/>
        <w:numPr>
          <w:ilvl w:val="0"/>
          <w:numId w:val="25"/>
        </w:numPr>
      </w:pPr>
      <w:r w:rsidRPr="00321D87">
        <w:t>Determine the augmentation factor for the relevant rainfall event from local climate projections or guidance, where available, or where not available from</w:t>
      </w:r>
      <w:r w:rsidR="00A837A1" w:rsidRPr="00321D87">
        <w:t xml:space="preserve"> </w:t>
      </w:r>
      <w:r w:rsidRPr="00321D87">
        <w:t>Table 13 of Ministry for the Environment 2018: Climate Change Projections for New Zealand: Atmosphere Projections Based on Simulations from the IPCC Fifth Assessment, 2nd Edition.</w:t>
      </w:r>
    </w:p>
    <w:p w14:paraId="4E93E031" w14:textId="7FD24B33" w:rsidR="00A837A1" w:rsidRPr="00321D87" w:rsidRDefault="00A837A1" w:rsidP="00A837A1">
      <w:pPr>
        <w:pStyle w:val="NTUanumbering"/>
        <w:numPr>
          <w:ilvl w:val="0"/>
          <w:numId w:val="25"/>
        </w:numPr>
      </w:pPr>
      <w:r w:rsidRPr="00321D87">
        <w:t>For hydrological and hydraulic modelling of flood hazard use the forthcoming National Urban Stormwater Modelling Guideline (</w:t>
      </w:r>
      <w:hyperlink r:id="rId17" w:history="1">
        <w:r w:rsidRPr="00321D87">
          <w:t>https://www.waternz.org.nz/DataFilter?Action=View&amp;DataFilter_id=168</w:t>
        </w:r>
      </w:hyperlink>
      <w:r w:rsidRPr="00321D87">
        <w:t>).</w:t>
      </w:r>
    </w:p>
    <w:p w14:paraId="6D571F56" w14:textId="5F5BBF8D" w:rsidR="00A837A1" w:rsidRPr="00321D87" w:rsidRDefault="00A837A1" w:rsidP="00A837A1">
      <w:pPr>
        <w:pStyle w:val="NTUanumbering"/>
        <w:numPr>
          <w:ilvl w:val="0"/>
          <w:numId w:val="25"/>
        </w:numPr>
      </w:pPr>
      <w:r w:rsidRPr="00321D87">
        <w:t xml:space="preserve">For hydraulic analysis, a minimum sea-level rise of 1 m shall be used (refer to Section </w:t>
      </w:r>
      <w:hyperlink r:id="rId18" w:anchor="_bookmark20" w:history="1">
        <w:r w:rsidR="00DB4DA6" w:rsidRPr="00321D87">
          <w:fldChar w:fldCharType="begin"/>
        </w:r>
        <w:r w:rsidR="00DB4DA6" w:rsidRPr="00321D87">
          <w:instrText xml:space="preserve"> REF _Ref153439125 \r \h </w:instrText>
        </w:r>
        <w:r w:rsidR="00DB4DA6" w:rsidRPr="00D7039F">
          <w:instrText xml:space="preserve"> \* MERGEFORMAT </w:instrText>
        </w:r>
        <w:r w:rsidR="00DB4DA6" w:rsidRPr="00321D87">
          <w:fldChar w:fldCharType="separate"/>
        </w:r>
        <w:r w:rsidR="008F1D07" w:rsidRPr="00D7039F">
          <w:t>2.2.5.8</w:t>
        </w:r>
        <w:r w:rsidR="00DB4DA6" w:rsidRPr="00321D87">
          <w:fldChar w:fldCharType="end"/>
        </w:r>
        <w:r w:rsidRPr="00321D87">
          <w:t xml:space="preserve"> below)</w:t>
        </w:r>
      </w:hyperlink>
      <w:r w:rsidRPr="00321D87">
        <w:t>.</w:t>
      </w:r>
    </w:p>
    <w:p w14:paraId="7B32C500" w14:textId="2D6A0821" w:rsidR="00491991" w:rsidRPr="00321D87" w:rsidRDefault="00491991" w:rsidP="00D7039F">
      <w:pPr>
        <w:pStyle w:val="NTUMasterNormal"/>
      </w:pPr>
      <w:r w:rsidRPr="00D7039F">
        <w:t>The knowledge on Climate Change is rapidly evolving with new documents being developed by MfE, MBIE etc. and it is therefore essential to keep up to date with the latest guidelines.</w:t>
      </w:r>
    </w:p>
    <w:p w14:paraId="31CB21F6" w14:textId="6CE86800" w:rsidR="001A2F25" w:rsidRPr="00321D87" w:rsidRDefault="003931D2" w:rsidP="00FE070C">
      <w:pPr>
        <w:pStyle w:val="Heading2"/>
      </w:pPr>
      <w:bookmarkStart w:id="183" w:name="_Toc152774797"/>
      <w:bookmarkStart w:id="184" w:name="_Toc153446098"/>
      <w:bookmarkStart w:id="185" w:name="_Toc153449641"/>
      <w:bookmarkStart w:id="186" w:name="_Toc152774798"/>
      <w:bookmarkStart w:id="187" w:name="_Toc153446099"/>
      <w:bookmarkStart w:id="188" w:name="_Toc153449642"/>
      <w:bookmarkStart w:id="189" w:name="_Toc152774799"/>
      <w:bookmarkStart w:id="190" w:name="_Toc153446100"/>
      <w:bookmarkStart w:id="191" w:name="_Toc153449643"/>
      <w:bookmarkStart w:id="192" w:name="_Toc152774800"/>
      <w:bookmarkStart w:id="193" w:name="_Toc153446101"/>
      <w:bookmarkStart w:id="194" w:name="_Toc153449644"/>
      <w:bookmarkStart w:id="195" w:name="_Toc152774801"/>
      <w:bookmarkStart w:id="196" w:name="_Toc153446102"/>
      <w:bookmarkStart w:id="197" w:name="_Toc153449645"/>
      <w:bookmarkStart w:id="198" w:name="_Toc152774802"/>
      <w:bookmarkStart w:id="199" w:name="_Toc153446103"/>
      <w:bookmarkStart w:id="200" w:name="_Toc153449646"/>
      <w:bookmarkStart w:id="201" w:name="_Toc152774803"/>
      <w:bookmarkStart w:id="202" w:name="_Toc153446104"/>
      <w:bookmarkStart w:id="203" w:name="_Toc153449647"/>
      <w:bookmarkStart w:id="204" w:name="_Toc152774804"/>
      <w:bookmarkStart w:id="205" w:name="_Toc153446105"/>
      <w:bookmarkStart w:id="206" w:name="_Toc153449648"/>
      <w:bookmarkStart w:id="207" w:name="_Toc152774805"/>
      <w:bookmarkStart w:id="208" w:name="_Toc153446106"/>
      <w:bookmarkStart w:id="209" w:name="_Toc153449649"/>
      <w:bookmarkStart w:id="210" w:name="_Toc140049131"/>
      <w:bookmarkStart w:id="211" w:name="_Toc140061376"/>
      <w:bookmarkStart w:id="212" w:name="_Toc140136892"/>
      <w:bookmarkStart w:id="213" w:name="_Toc140138428"/>
      <w:bookmarkStart w:id="214" w:name="_Toc140773410"/>
      <w:bookmarkStart w:id="215" w:name="_Toc140773834"/>
      <w:bookmarkStart w:id="216" w:name="_Toc141042814"/>
      <w:bookmarkStart w:id="217" w:name="_Toc141043438"/>
      <w:bookmarkStart w:id="218" w:name="_Toc141069688"/>
      <w:bookmarkStart w:id="219" w:name="_Toc141070587"/>
      <w:bookmarkStart w:id="220" w:name="_Toc141071002"/>
      <w:bookmarkStart w:id="221" w:name="_Toc141071424"/>
      <w:bookmarkStart w:id="222" w:name="_Toc141072313"/>
      <w:bookmarkStart w:id="223" w:name="_Toc141072734"/>
      <w:bookmarkStart w:id="224" w:name="_Toc141073147"/>
      <w:bookmarkStart w:id="225" w:name="_Toc141082382"/>
      <w:bookmarkStart w:id="226" w:name="_Toc141082904"/>
      <w:bookmarkStart w:id="227" w:name="_Toc141171011"/>
      <w:bookmarkStart w:id="228" w:name="_Toc141171351"/>
      <w:bookmarkStart w:id="229" w:name="_Toc141171690"/>
      <w:bookmarkStart w:id="230" w:name="_Toc141173776"/>
      <w:bookmarkStart w:id="231" w:name="_Toc143254213"/>
      <w:bookmarkStart w:id="232" w:name="_Toc143281853"/>
      <w:bookmarkStart w:id="233" w:name="_Toc143282074"/>
      <w:bookmarkStart w:id="234" w:name="_Toc143282304"/>
      <w:bookmarkStart w:id="235" w:name="_Toc153530331"/>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r w:rsidRPr="00321D87">
        <w:t>DESIGN</w:t>
      </w:r>
      <w:bookmarkEnd w:id="231"/>
      <w:bookmarkEnd w:id="232"/>
      <w:bookmarkEnd w:id="233"/>
      <w:bookmarkEnd w:id="234"/>
      <w:bookmarkEnd w:id="235"/>
    </w:p>
    <w:p w14:paraId="58E2B1A8" w14:textId="104DDEF2" w:rsidR="001A2F25" w:rsidRPr="00321D87" w:rsidRDefault="001A2F25" w:rsidP="00EC4FFF">
      <w:pPr>
        <w:pStyle w:val="Heading3"/>
      </w:pPr>
      <w:bookmarkStart w:id="236" w:name="_Toc137212953"/>
      <w:bookmarkStart w:id="237" w:name="_Toc143254214"/>
      <w:bookmarkStart w:id="238" w:name="_Toc143281854"/>
      <w:bookmarkStart w:id="239" w:name="_Toc143282075"/>
      <w:bookmarkStart w:id="240" w:name="_Toc143282305"/>
      <w:bookmarkStart w:id="241" w:name="_Toc153530332"/>
      <w:r w:rsidRPr="00321D87">
        <w:t>Durability</w:t>
      </w:r>
      <w:bookmarkEnd w:id="236"/>
      <w:bookmarkEnd w:id="237"/>
      <w:bookmarkEnd w:id="238"/>
      <w:bookmarkEnd w:id="239"/>
      <w:bookmarkEnd w:id="240"/>
      <w:bookmarkEnd w:id="241"/>
    </w:p>
    <w:p w14:paraId="56101B34" w14:textId="77777777" w:rsidR="001A2F25" w:rsidRPr="00321D87" w:rsidRDefault="001A2F25" w:rsidP="00E56BE9">
      <w:pPr>
        <w:pStyle w:val="NTUMasterNormal"/>
      </w:pPr>
      <w:r w:rsidRPr="00321D87">
        <w:t>Designers shall provide, where requested, whole-of-life costs including capital, maintenance and rehabilitation costs using a lifecycle. It is recognised that the durability of individual components may vary, and this should be accounted for in the whole-of-life cost.</w:t>
      </w:r>
    </w:p>
    <w:p w14:paraId="42F081BE" w14:textId="214591EC" w:rsidR="001A2F25" w:rsidRPr="00321D87" w:rsidRDefault="001A2F25" w:rsidP="00E56BE9">
      <w:pPr>
        <w:pStyle w:val="NTUMasterNormal"/>
      </w:pPr>
      <w:r w:rsidRPr="00321D87">
        <w:t xml:space="preserve">The </w:t>
      </w:r>
      <w:r w:rsidR="00205147" w:rsidRPr="00321D87">
        <w:t>d</w:t>
      </w:r>
      <w:r w:rsidRPr="00321D87">
        <w:t>esign life shall be as follows:</w:t>
      </w:r>
    </w:p>
    <w:p w14:paraId="1FAE266C" w14:textId="04FBDC69" w:rsidR="001A2F25" w:rsidRPr="00321D87" w:rsidRDefault="001A2F25" w:rsidP="00970EC1">
      <w:pPr>
        <w:pStyle w:val="NTUanumbering"/>
        <w:numPr>
          <w:ilvl w:val="0"/>
          <w:numId w:val="29"/>
        </w:numPr>
      </w:pPr>
      <w:r w:rsidRPr="00321D87">
        <w:t xml:space="preserve">100 </w:t>
      </w:r>
      <w:r w:rsidR="00205147" w:rsidRPr="00321D87">
        <w:t>years</w:t>
      </w:r>
      <w:r w:rsidRPr="00321D87">
        <w:t xml:space="preserve"> - pipework, appurtenances, all concrete work, tankage, and detention structures</w:t>
      </w:r>
    </w:p>
    <w:p w14:paraId="7704D340" w14:textId="4D435B2C" w:rsidR="001A2F25" w:rsidRPr="00321D87" w:rsidRDefault="001A2F25" w:rsidP="005A327B">
      <w:pPr>
        <w:pStyle w:val="NTUanumbering"/>
      </w:pPr>
      <w:r w:rsidRPr="00321D87">
        <w:t xml:space="preserve">20 </w:t>
      </w:r>
      <w:r w:rsidR="00205147" w:rsidRPr="00321D87">
        <w:t>years</w:t>
      </w:r>
      <w:r w:rsidRPr="00321D87">
        <w:t xml:space="preserve"> - mechanical and electrical plant with provision made for easy maintenance and replacement.</w:t>
      </w:r>
    </w:p>
    <w:p w14:paraId="0F292C2C" w14:textId="1F14F6FC" w:rsidR="001A2F25" w:rsidRPr="00321D87" w:rsidRDefault="001A2F25" w:rsidP="005A327B">
      <w:pPr>
        <w:pStyle w:val="NTUanumbering"/>
      </w:pPr>
      <w:r w:rsidRPr="00321D87">
        <w:t xml:space="preserve">Agreed life and maintenance schedules for </w:t>
      </w:r>
      <w:r w:rsidR="00E32006" w:rsidRPr="00321D87">
        <w:t>WSD</w:t>
      </w:r>
      <w:r w:rsidRPr="00321D87">
        <w:t xml:space="preserve"> devices</w:t>
      </w:r>
      <w:r w:rsidR="00E32006" w:rsidRPr="00321D87">
        <w:t xml:space="preserve"> (The design and construction of site-specific WSUD measures, as part of integrated water management must be undertaken by experienced professionals with an understanding of the complexities and challenges involved. Specific design advice is not included in this document)</w:t>
      </w:r>
      <w:r w:rsidRPr="00321D87">
        <w:t>.</w:t>
      </w:r>
    </w:p>
    <w:p w14:paraId="71C42C80" w14:textId="016FF5F6" w:rsidR="001A2F25" w:rsidRPr="00321D87" w:rsidRDefault="001A2F25" w:rsidP="00EC4FFF">
      <w:pPr>
        <w:pStyle w:val="Heading3"/>
      </w:pPr>
      <w:bookmarkStart w:id="242" w:name="_Toc137212954"/>
      <w:bookmarkStart w:id="243" w:name="_Toc143254215"/>
      <w:bookmarkStart w:id="244" w:name="_Toc143281855"/>
      <w:bookmarkStart w:id="245" w:name="_Toc143282076"/>
      <w:bookmarkStart w:id="246" w:name="_Toc143282306"/>
      <w:bookmarkStart w:id="247" w:name="_Toc153530333"/>
      <w:r w:rsidRPr="00321D87">
        <w:t>Future development</w:t>
      </w:r>
      <w:bookmarkEnd w:id="242"/>
      <w:bookmarkEnd w:id="243"/>
      <w:bookmarkEnd w:id="244"/>
      <w:bookmarkEnd w:id="245"/>
      <w:bookmarkEnd w:id="246"/>
      <w:bookmarkEnd w:id="247"/>
    </w:p>
    <w:p w14:paraId="33A001A5" w14:textId="28F4B340" w:rsidR="001A2F25" w:rsidRPr="00321D87" w:rsidRDefault="001A2F25" w:rsidP="00E56BE9">
      <w:pPr>
        <w:pStyle w:val="NTUMasterNormal"/>
      </w:pPr>
      <w:r w:rsidRPr="00321D87">
        <w:t>Any proposed development shall make provision for stormwater services to cater for the upstream catchment and shall extend the public stormwater network to the boundary with the adjacent upstream property in accordance with Section</w:t>
      </w:r>
      <w:r w:rsidR="00B53FDA" w:rsidRPr="00321D87">
        <w:t xml:space="preserve"> </w:t>
      </w:r>
      <w:r w:rsidR="00DB4DA6" w:rsidRPr="00321D87">
        <w:fldChar w:fldCharType="begin"/>
      </w:r>
      <w:r w:rsidR="00DB4DA6" w:rsidRPr="00321D87">
        <w:instrText xml:space="preserve"> REF _Ref153439183 \r \h </w:instrText>
      </w:r>
      <w:r w:rsidR="00DB4DA6" w:rsidRPr="00D7039F">
        <w:instrText xml:space="preserve"> \* MERGEFORMAT </w:instrText>
      </w:r>
      <w:r w:rsidR="00DB4DA6" w:rsidRPr="00321D87">
        <w:fldChar w:fldCharType="separate"/>
      </w:r>
      <w:r w:rsidR="008F1D07" w:rsidRPr="00D7039F">
        <w:t>2.2.11</w:t>
      </w:r>
      <w:r w:rsidR="00DB4DA6" w:rsidRPr="00321D87">
        <w:fldChar w:fldCharType="end"/>
      </w:r>
      <w:r w:rsidRPr="00321D87">
        <w:t>. Easements in lieu of this network extension shall be considered only in exceptional circumstances.</w:t>
      </w:r>
    </w:p>
    <w:p w14:paraId="1C6BE877" w14:textId="49A21D95" w:rsidR="001A2F25" w:rsidRPr="00321D87" w:rsidRDefault="001A2F25" w:rsidP="00EC4FFF">
      <w:pPr>
        <w:pStyle w:val="Heading3"/>
      </w:pPr>
      <w:bookmarkStart w:id="248" w:name="_Toc137212955"/>
      <w:bookmarkStart w:id="249" w:name="_Toc143254216"/>
      <w:bookmarkStart w:id="250" w:name="_Toc143281856"/>
      <w:bookmarkStart w:id="251" w:name="_Toc143282077"/>
      <w:bookmarkStart w:id="252" w:name="_Toc143282307"/>
      <w:bookmarkStart w:id="253" w:name="_Ref153439289"/>
      <w:bookmarkStart w:id="254" w:name="_Toc153530334"/>
      <w:r w:rsidRPr="00321D87">
        <w:t>Integrated stormwater management</w:t>
      </w:r>
      <w:bookmarkEnd w:id="248"/>
      <w:bookmarkEnd w:id="249"/>
      <w:bookmarkEnd w:id="250"/>
      <w:bookmarkEnd w:id="251"/>
      <w:bookmarkEnd w:id="252"/>
      <w:bookmarkEnd w:id="253"/>
      <w:bookmarkEnd w:id="254"/>
    </w:p>
    <w:p w14:paraId="1408580B" w14:textId="77777777" w:rsidR="001A2F25" w:rsidRPr="00321D87" w:rsidRDefault="001A2F25" w:rsidP="00E56BE9">
      <w:pPr>
        <w:pStyle w:val="NTUMasterNormal"/>
      </w:pPr>
      <w:r w:rsidRPr="00321D87">
        <w:t>The integrated stormwater management approach (also known as water sensitive design) aims to rely on natural components such as vegetation and soil media to cater for stormwater management as well as enhancing urban environments. The main principles of integrated stormwater management are to:</w:t>
      </w:r>
    </w:p>
    <w:p w14:paraId="1F9CB7C4" w14:textId="77777777" w:rsidR="001A2F25" w:rsidRPr="00321D87" w:rsidRDefault="001A2F25" w:rsidP="00970EC1">
      <w:pPr>
        <w:pStyle w:val="NTUanumbering"/>
        <w:numPr>
          <w:ilvl w:val="0"/>
          <w:numId w:val="30"/>
        </w:numPr>
      </w:pPr>
      <w:r w:rsidRPr="00321D87">
        <w:t>Promote inter-disciplinary planning and design</w:t>
      </w:r>
    </w:p>
    <w:p w14:paraId="5A428F53" w14:textId="77777777" w:rsidR="001A2F25" w:rsidRPr="00321D87" w:rsidRDefault="001A2F25" w:rsidP="005A327B">
      <w:pPr>
        <w:pStyle w:val="NTUanumbering"/>
      </w:pPr>
      <w:r w:rsidRPr="00321D87">
        <w:t>Protect and enhance the values and functions of natural ecosystems</w:t>
      </w:r>
    </w:p>
    <w:p w14:paraId="46815B0A" w14:textId="77777777" w:rsidR="001A2F25" w:rsidRPr="00321D87" w:rsidRDefault="001A2F25" w:rsidP="005A327B">
      <w:pPr>
        <w:pStyle w:val="NTUanumbering"/>
      </w:pPr>
      <w:r w:rsidRPr="00321D87">
        <w:t>Address stormwater effects as close to source as possible</w:t>
      </w:r>
    </w:p>
    <w:p w14:paraId="6B8E5A15" w14:textId="1B56645F" w:rsidR="001A2F25" w:rsidRPr="00321D87" w:rsidRDefault="001A2F25" w:rsidP="005A327B">
      <w:pPr>
        <w:pStyle w:val="NTUanumbering"/>
      </w:pPr>
      <w:r w:rsidRPr="00321D87">
        <w:t>Mimic natural systems and processes for stormwater management</w:t>
      </w:r>
    </w:p>
    <w:p w14:paraId="4F22D475" w14:textId="77777777" w:rsidR="001A2F25" w:rsidRPr="00321D87" w:rsidRDefault="001A2F25" w:rsidP="005A327B">
      <w:pPr>
        <w:pStyle w:val="NTUanumbering"/>
      </w:pPr>
      <w:r w:rsidRPr="00321D87">
        <w:t>Achieving ecological, amenity and recreational outcomes</w:t>
      </w:r>
    </w:p>
    <w:p w14:paraId="001866C7" w14:textId="77777777" w:rsidR="001A2F25" w:rsidRPr="00321D87" w:rsidRDefault="001A2F25" w:rsidP="00E56BE9">
      <w:pPr>
        <w:pStyle w:val="NTUMasterNormal"/>
      </w:pPr>
      <w:r w:rsidRPr="00321D87">
        <w:t>The benefits of integrated stormwater management include protecting and enhancing natural waterways by limiting discharges of silt, suspended solids, and other pollutants into receiving waters.</w:t>
      </w:r>
    </w:p>
    <w:p w14:paraId="7A0FFB64" w14:textId="77777777" w:rsidR="001A2F25" w:rsidRPr="00321D87" w:rsidRDefault="001A2F25" w:rsidP="00E56BE9">
      <w:pPr>
        <w:pStyle w:val="NTUMasterNormal"/>
      </w:pPr>
      <w:r w:rsidRPr="00321D87">
        <w:t>All future developments should apply the principles of integrated stormwater management to minimise stormwater runoff volumes and peak flow rates and to improve the quality of stormwater runoff entering the receiving environment.</w:t>
      </w:r>
    </w:p>
    <w:p w14:paraId="03721373" w14:textId="4EACF9C4" w:rsidR="001A2F25" w:rsidRPr="00321D87" w:rsidRDefault="001A2F25" w:rsidP="00E56BE9">
      <w:pPr>
        <w:pStyle w:val="NTUMasterNormal"/>
      </w:pPr>
      <w:r w:rsidRPr="00321D87">
        <w:t>Integrated stormwater management principles shall be considered during the initial planning stage</w:t>
      </w:r>
      <w:r w:rsidR="00205147" w:rsidRPr="00321D87">
        <w:t>,</w:t>
      </w:r>
      <w:r w:rsidRPr="00321D87">
        <w:t xml:space="preserve"> developed during design and implemented at the construction stage of the project. Good planning and design early in the development process maximises the cost</w:t>
      </w:r>
      <w:r w:rsidR="00205147" w:rsidRPr="00321D87">
        <w:t>-</w:t>
      </w:r>
      <w:r w:rsidRPr="00321D87">
        <w:t>effectiveness of integrated stormwater management.</w:t>
      </w:r>
    </w:p>
    <w:p w14:paraId="4A60DF9E" w14:textId="5A9411F9" w:rsidR="001A2F25" w:rsidRPr="00321D87" w:rsidRDefault="001A2F25" w:rsidP="00EC4FFF">
      <w:pPr>
        <w:pStyle w:val="Heading3"/>
      </w:pPr>
      <w:bookmarkStart w:id="255" w:name="_Toc137212956"/>
      <w:bookmarkStart w:id="256" w:name="_Toc143254217"/>
      <w:bookmarkStart w:id="257" w:name="_Toc143281857"/>
      <w:bookmarkStart w:id="258" w:name="_Toc143282078"/>
      <w:bookmarkStart w:id="259" w:name="_Toc143282308"/>
      <w:bookmarkStart w:id="260" w:name="_Ref153439246"/>
      <w:bookmarkStart w:id="261" w:name="_Ref153441444"/>
      <w:bookmarkStart w:id="262" w:name="_Toc153530335"/>
      <w:r w:rsidRPr="00321D87">
        <w:t>Stormwater system design approach</w:t>
      </w:r>
      <w:bookmarkEnd w:id="255"/>
      <w:bookmarkEnd w:id="256"/>
      <w:bookmarkEnd w:id="257"/>
      <w:bookmarkEnd w:id="258"/>
      <w:bookmarkEnd w:id="259"/>
      <w:bookmarkEnd w:id="260"/>
      <w:bookmarkEnd w:id="261"/>
      <w:bookmarkEnd w:id="262"/>
    </w:p>
    <w:p w14:paraId="31EB773E" w14:textId="48518B43" w:rsidR="001A2F25" w:rsidRPr="00321D87" w:rsidRDefault="001A2F25" w:rsidP="00E56BE9">
      <w:pPr>
        <w:pStyle w:val="NTUMasterNormal"/>
      </w:pPr>
      <w:r w:rsidRPr="00321D87">
        <w:t>Sections</w:t>
      </w:r>
      <w:r w:rsidR="00DB4DA6" w:rsidRPr="00321D87">
        <w:t xml:space="preserve"> </w:t>
      </w:r>
      <w:r w:rsidR="00DB4DA6" w:rsidRPr="00321D87">
        <w:fldChar w:fldCharType="begin"/>
      </w:r>
      <w:r w:rsidR="00DB4DA6" w:rsidRPr="00321D87">
        <w:instrText xml:space="preserve"> REF _Ref153439246 \r \h </w:instrText>
      </w:r>
      <w:r w:rsidR="00DB4DA6" w:rsidRPr="00D7039F">
        <w:instrText xml:space="preserve"> \* MERGEFORMAT </w:instrText>
      </w:r>
      <w:r w:rsidR="00DB4DA6" w:rsidRPr="00321D87">
        <w:fldChar w:fldCharType="separate"/>
      </w:r>
      <w:r w:rsidR="008F1D07" w:rsidRPr="00D7039F">
        <w:t>2.2.4</w:t>
      </w:r>
      <w:r w:rsidR="00DB4DA6" w:rsidRPr="00321D87">
        <w:fldChar w:fldCharType="end"/>
      </w:r>
      <w:r w:rsidR="00DB4DA6" w:rsidRPr="00321D87">
        <w:t xml:space="preserve"> </w:t>
      </w:r>
      <w:r w:rsidRPr="00321D87">
        <w:t xml:space="preserve">and </w:t>
      </w:r>
      <w:r w:rsidR="00DB4DA6" w:rsidRPr="00321D87">
        <w:fldChar w:fldCharType="begin"/>
      </w:r>
      <w:r w:rsidR="00DB4DA6" w:rsidRPr="00321D87">
        <w:instrText xml:space="preserve"> REF _Ref153439267 \r \h </w:instrText>
      </w:r>
      <w:r w:rsidR="00DB4DA6" w:rsidRPr="00D7039F">
        <w:instrText xml:space="preserve"> \* MERGEFORMAT </w:instrText>
      </w:r>
      <w:r w:rsidR="00DB4DA6" w:rsidRPr="00321D87">
        <w:fldChar w:fldCharType="separate"/>
      </w:r>
      <w:r w:rsidR="008F1D07" w:rsidRPr="00D7039F">
        <w:t>2.2.5</w:t>
      </w:r>
      <w:r w:rsidR="00DB4DA6" w:rsidRPr="00321D87">
        <w:fldChar w:fldCharType="end"/>
      </w:r>
      <w:r w:rsidR="00DB4DA6" w:rsidRPr="00321D87">
        <w:t xml:space="preserve"> </w:t>
      </w:r>
      <w:r w:rsidRPr="00321D87">
        <w:t xml:space="preserve">aim to provide designers with a clear understanding of the approach for the design of stormwater systems. </w:t>
      </w:r>
      <w:r w:rsidR="00205147" w:rsidRPr="00321D87">
        <w:t>The WSE’s</w:t>
      </w:r>
      <w:r w:rsidRPr="00321D87">
        <w:t xml:space="preserve"> preferred approach is to minimise any impact upon the receiving environment. All development should, in the first instance, be in accordance with the integrated stormwater management principles detailed in Section </w:t>
      </w:r>
      <w:r w:rsidR="00DB4DA6" w:rsidRPr="00321D87">
        <w:fldChar w:fldCharType="begin"/>
      </w:r>
      <w:r w:rsidR="00DB4DA6" w:rsidRPr="00321D87">
        <w:instrText xml:space="preserve"> REF _Ref153439289 \r \h </w:instrText>
      </w:r>
      <w:r w:rsidR="00DB4DA6" w:rsidRPr="00D7039F">
        <w:instrText xml:space="preserve"> \* MERGEFORMAT </w:instrText>
      </w:r>
      <w:r w:rsidR="00DB4DA6" w:rsidRPr="00321D87">
        <w:fldChar w:fldCharType="separate"/>
      </w:r>
      <w:r w:rsidR="008F1D07" w:rsidRPr="00D7039F">
        <w:t>2.2.3</w:t>
      </w:r>
      <w:r w:rsidR="00DB4DA6" w:rsidRPr="00321D87">
        <w:fldChar w:fldCharType="end"/>
      </w:r>
      <w:r w:rsidR="00DB4DA6" w:rsidRPr="00321D87">
        <w:t xml:space="preserve"> </w:t>
      </w:r>
      <w:r w:rsidRPr="00321D87">
        <w:t>above and in GD2015/004: Water Sensitive Design for Stormwater (or relevant regional design guide as indicated in appended Design Guide Matrix). The information provided in the following two sections focuses primarily on the minimum standards required for the design of both primary and secondary systems.</w:t>
      </w:r>
    </w:p>
    <w:p w14:paraId="0CC09565" w14:textId="4A0370F4" w:rsidR="001A2F25" w:rsidRPr="00321D87" w:rsidRDefault="001A2F25" w:rsidP="00D7039F">
      <w:pPr>
        <w:pStyle w:val="HGMasterNormal"/>
      </w:pPr>
      <w:r w:rsidRPr="00321D87">
        <w:t xml:space="preserve">The stormwater system shall be designed for the maximum probable development (see Section </w:t>
      </w:r>
      <w:r w:rsidR="00DB4DA6" w:rsidRPr="00321D87">
        <w:fldChar w:fldCharType="begin"/>
      </w:r>
      <w:r w:rsidR="00DB4DA6" w:rsidRPr="00321D87">
        <w:instrText xml:space="preserve"> REF _Ref153439365 \r \h </w:instrText>
      </w:r>
      <w:r w:rsidR="00DB4DA6" w:rsidRPr="00D7039F">
        <w:instrText xml:space="preserve"> \* MERGEFORMAT </w:instrText>
      </w:r>
      <w:r w:rsidR="00DB4DA6" w:rsidRPr="00321D87">
        <w:fldChar w:fldCharType="separate"/>
      </w:r>
      <w:r w:rsidR="008F1D07" w:rsidRPr="00D7039F">
        <w:t>2.1.9</w:t>
      </w:r>
      <w:r w:rsidR="00DB4DA6" w:rsidRPr="00321D87">
        <w:fldChar w:fldCharType="end"/>
      </w:r>
      <w:r w:rsidRPr="00321D87">
        <w:t xml:space="preserve">) of the entire upstream catchment and in accordance with </w:t>
      </w:r>
      <w:r w:rsidR="00C427E3" w:rsidRPr="00321D87">
        <w:t xml:space="preserve">WSE </w:t>
      </w:r>
      <w:r w:rsidRPr="00321D87">
        <w:t xml:space="preserve">design requirements with allowances for climate change as described in Section </w:t>
      </w:r>
      <w:r w:rsidR="00DB4DA6" w:rsidRPr="00321D87">
        <w:fldChar w:fldCharType="begin"/>
      </w:r>
      <w:r w:rsidR="00DB4DA6" w:rsidRPr="00321D87">
        <w:instrText xml:space="preserve"> REF _Ref153439335 \r \h </w:instrText>
      </w:r>
      <w:r w:rsidR="00DB4DA6" w:rsidRPr="00D7039F">
        <w:instrText xml:space="preserve"> \* MERGEFORMAT </w:instrText>
      </w:r>
      <w:r w:rsidR="00DB4DA6" w:rsidRPr="00321D87">
        <w:fldChar w:fldCharType="separate"/>
      </w:r>
      <w:r w:rsidR="008F1D07" w:rsidRPr="00D7039F">
        <w:t>2.1.12</w:t>
      </w:r>
      <w:r w:rsidR="00DB4DA6" w:rsidRPr="00321D87">
        <w:fldChar w:fldCharType="end"/>
      </w:r>
      <w:r w:rsidR="00DB4DA6" w:rsidRPr="00321D87">
        <w:t xml:space="preserve"> </w:t>
      </w:r>
      <w:r w:rsidRPr="00321D87">
        <w:t xml:space="preserve">above. Effects on downstream systems shall be shown to be acceptable. The system shall be designed to collect surface water from all areas, including lots, roads, </w:t>
      </w:r>
      <w:r w:rsidR="00205147" w:rsidRPr="00321D87">
        <w:t>rights-of-way,</w:t>
      </w:r>
      <w:r w:rsidRPr="00321D87">
        <w:t xml:space="preserve"> and reserves.</w:t>
      </w:r>
      <w:r w:rsidR="0040632C" w:rsidRPr="00321D87">
        <w:t xml:space="preserve"> One of the general approaches to source control runoff, that all urban, commercial and residential zoned land shall have maximum permeable surfaces (planted, grassed etc) and minimal hard impermeable surfaces.</w:t>
      </w:r>
    </w:p>
    <w:p w14:paraId="532FF2A2" w14:textId="04DB9D24" w:rsidR="001A2F25" w:rsidRPr="00321D87" w:rsidRDefault="001A2F25" w:rsidP="00D603FF">
      <w:pPr>
        <w:pStyle w:val="Heading4"/>
      </w:pPr>
      <w:bookmarkStart w:id="263" w:name="_Toc137212957"/>
      <w:r w:rsidRPr="00321D87">
        <w:t>Primary stormwater system</w:t>
      </w:r>
      <w:bookmarkEnd w:id="263"/>
    </w:p>
    <w:p w14:paraId="40695637" w14:textId="6B1051A6" w:rsidR="001A2F25" w:rsidRPr="00321D87" w:rsidRDefault="001A2F25" w:rsidP="00E56BE9">
      <w:pPr>
        <w:pStyle w:val="NTUMasterNormal"/>
      </w:pPr>
      <w:r w:rsidRPr="00321D87">
        <w:t xml:space="preserve">Primary stormwater systems include both open and closed </w:t>
      </w:r>
      <w:r w:rsidR="0040632C" w:rsidRPr="00321D87">
        <w:t>pipes and fittings</w:t>
      </w:r>
      <w:r w:rsidRPr="00321D87">
        <w:t xml:space="preserve"> shall be designed to cater for the flows generated by the event specified in the design standards in Section</w:t>
      </w:r>
      <w:r w:rsidR="00DB4707" w:rsidRPr="00321D87">
        <w:t xml:space="preserve"> </w:t>
      </w:r>
      <w:r w:rsidR="00DB4DA6" w:rsidRPr="00321D87">
        <w:fldChar w:fldCharType="begin"/>
      </w:r>
      <w:r w:rsidR="00DB4DA6" w:rsidRPr="00321D87">
        <w:instrText xml:space="preserve"> REF _Ref153439401 \r \h </w:instrText>
      </w:r>
      <w:r w:rsidR="00DB4DA6" w:rsidRPr="00D7039F">
        <w:instrText xml:space="preserve"> \* MERGEFORMAT </w:instrText>
      </w:r>
      <w:r w:rsidR="00DB4DA6" w:rsidRPr="00321D87">
        <w:fldChar w:fldCharType="separate"/>
      </w:r>
      <w:r w:rsidR="008F1D07" w:rsidRPr="00D7039F">
        <w:t>2.2.5.2</w:t>
      </w:r>
      <w:r w:rsidR="00DB4DA6" w:rsidRPr="00321D87">
        <w:fldChar w:fldCharType="end"/>
      </w:r>
      <w:r w:rsidRPr="00321D87">
        <w:t>. As far as possible, the location of primary systems should be aligned with natural flow paths.</w:t>
      </w:r>
    </w:p>
    <w:p w14:paraId="241D433D" w14:textId="572CC9C9" w:rsidR="001A2F25" w:rsidRPr="00321D87" w:rsidRDefault="001A2F25" w:rsidP="00D603FF">
      <w:pPr>
        <w:pStyle w:val="Heading4"/>
      </w:pPr>
      <w:bookmarkStart w:id="264" w:name="_Toc137212958"/>
      <w:r w:rsidRPr="00321D87">
        <w:t>Secondary stormwater system</w:t>
      </w:r>
      <w:bookmarkEnd w:id="264"/>
    </w:p>
    <w:p w14:paraId="26B063E0" w14:textId="1DD9D2C7" w:rsidR="001A2F25" w:rsidRPr="00321D87" w:rsidRDefault="001A2F25" w:rsidP="00E56BE9">
      <w:pPr>
        <w:pStyle w:val="NTUMasterNormal"/>
      </w:pPr>
      <w:r w:rsidRPr="00321D87">
        <w:t xml:space="preserve">A secondary stormwater system consists of ponding areas and overland flow paths generated by the event is specified in the design standards in Section </w:t>
      </w:r>
      <w:r w:rsidR="00DB4DA6" w:rsidRPr="00D7039F">
        <w:fldChar w:fldCharType="begin"/>
      </w:r>
      <w:r w:rsidR="00DB4DA6" w:rsidRPr="00D7039F">
        <w:instrText xml:space="preserve"> REF _Ref153439401 \r \h  \* MERGEFORMAT </w:instrText>
      </w:r>
      <w:r w:rsidR="00DB4DA6" w:rsidRPr="00D7039F">
        <w:fldChar w:fldCharType="separate"/>
      </w:r>
      <w:r w:rsidR="008F1D07" w:rsidRPr="00D7039F">
        <w:t>2.2.5.2</w:t>
      </w:r>
      <w:r w:rsidR="00DB4DA6" w:rsidRPr="00D7039F">
        <w:fldChar w:fldCharType="end"/>
      </w:r>
      <w:r w:rsidRPr="00321D87">
        <w:t>. As far as possible, the location of secondary systems should be aligned with natural flow paths. The existing constructed or natural flow paths shall be retained as far as practical. Any alteration of the existing stormwater system shall result in no detrimental impacts to either upstream or downstream properties.</w:t>
      </w:r>
    </w:p>
    <w:p w14:paraId="513E39A2" w14:textId="1F18A9C6" w:rsidR="001A2F25" w:rsidRPr="00321D87" w:rsidRDefault="001A2F25" w:rsidP="00E56BE9">
      <w:pPr>
        <w:pStyle w:val="NTUMasterNormal"/>
      </w:pPr>
      <w:r w:rsidRPr="00321D87">
        <w:t>Where possible, secondary systems shall be located on public land. However, creation of an overland flow path is not to be considered as justification for the land it passes through to be vested in Council. Overland flow paths on private property with catchments equal or greater than 4,000 m</w:t>
      </w:r>
      <w:r w:rsidRPr="00321D87">
        <w:rPr>
          <w:vertAlign w:val="superscript"/>
        </w:rPr>
        <w:t>2</w:t>
      </w:r>
      <w:r w:rsidRPr="00321D87">
        <w:t xml:space="preserve"> shall be protected by registered easements in favour of </w:t>
      </w:r>
      <w:r w:rsidR="00205147" w:rsidRPr="00321D87">
        <w:t>the WSE</w:t>
      </w:r>
      <w:r w:rsidRPr="00321D87">
        <w:t xml:space="preserve"> or by other encumbrances prohibiting earthworks, </w:t>
      </w:r>
      <w:r w:rsidR="00205147" w:rsidRPr="00321D87">
        <w:t>fences,</w:t>
      </w:r>
      <w:r w:rsidRPr="00321D87">
        <w:t xml:space="preserve"> and other structures, as appropriate.</w:t>
      </w:r>
    </w:p>
    <w:p w14:paraId="5B35CF9F" w14:textId="3094946E" w:rsidR="001A2F25" w:rsidRPr="00321D87" w:rsidRDefault="001A2F25" w:rsidP="00EC4FFF">
      <w:pPr>
        <w:pStyle w:val="Heading3"/>
      </w:pPr>
      <w:bookmarkStart w:id="265" w:name="_Toc137212959"/>
      <w:bookmarkStart w:id="266" w:name="_Toc143254218"/>
      <w:bookmarkStart w:id="267" w:name="_Toc143281858"/>
      <w:bookmarkStart w:id="268" w:name="_Toc143282079"/>
      <w:bookmarkStart w:id="269" w:name="_Toc143282309"/>
      <w:bookmarkStart w:id="270" w:name="_Ref153439267"/>
      <w:bookmarkStart w:id="271" w:name="_Ref153441459"/>
      <w:bookmarkStart w:id="272" w:name="_Toc153530336"/>
      <w:r w:rsidRPr="00321D87">
        <w:t>Design criteria</w:t>
      </w:r>
      <w:bookmarkEnd w:id="265"/>
      <w:bookmarkEnd w:id="266"/>
      <w:bookmarkEnd w:id="267"/>
      <w:bookmarkEnd w:id="268"/>
      <w:bookmarkEnd w:id="269"/>
      <w:bookmarkEnd w:id="270"/>
      <w:bookmarkEnd w:id="271"/>
      <w:bookmarkEnd w:id="272"/>
    </w:p>
    <w:p w14:paraId="31A480B4" w14:textId="7C715C48" w:rsidR="001A2F25" w:rsidRPr="00321D87" w:rsidRDefault="001A2F25" w:rsidP="00E56BE9">
      <w:pPr>
        <w:pStyle w:val="NTUMasterNormal"/>
      </w:pPr>
      <w:r w:rsidRPr="00321D87">
        <w:t xml:space="preserve">A Design and Model Report shall be provided when the design process requires hydrological or hydraulic modelling. The report shall include all underlying assumptions such as curve numbers, time of concentration, catchment areas, roughness coefficients and losses. These assumptions shall be clearly presented so that an appropriate check of all calculations is possible. A copy of the model and/or calculations will be required by </w:t>
      </w:r>
      <w:r w:rsidR="00205147" w:rsidRPr="00321D87">
        <w:t>the WSE</w:t>
      </w:r>
      <w:r w:rsidRPr="00321D87">
        <w:t xml:space="preserve"> for review and/or record keeping. Models developed in proprietary software shall be submitted with temporary licenses as required.</w:t>
      </w:r>
    </w:p>
    <w:p w14:paraId="6C72FE38" w14:textId="270A3E54" w:rsidR="00D201EE" w:rsidRPr="00321D87" w:rsidRDefault="00D201EE" w:rsidP="00D7039F">
      <w:pPr>
        <w:pStyle w:val="HGMasterNormal"/>
      </w:pPr>
      <w:r w:rsidRPr="00321D87">
        <w:rPr>
          <w:color w:val="000000" w:themeColor="text1"/>
        </w:rPr>
        <w:t>The model shall be built and run as per the National Urban Stormwater Modelling Guideline</w:t>
      </w:r>
      <w:r w:rsidRPr="00321D87">
        <w:t xml:space="preserve"> (https://www.waternz.org.nz/DataFilter?Action=View&amp;DataFilter_id=168).</w:t>
      </w:r>
    </w:p>
    <w:p w14:paraId="4DFDD650" w14:textId="3CAFFF46" w:rsidR="001A2F25" w:rsidRPr="00321D87" w:rsidRDefault="001A2F25" w:rsidP="00E56BE9">
      <w:pPr>
        <w:pStyle w:val="NTUMasterNormal"/>
      </w:pPr>
      <w:r w:rsidRPr="00321D87">
        <w:t xml:space="preserve">The </w:t>
      </w:r>
      <w:r w:rsidR="009A0DE8" w:rsidRPr="00321D87">
        <w:t>D</w:t>
      </w:r>
      <w:r w:rsidRPr="00321D87">
        <w:t>esigner shall undertake the required design and prepare design drawings compatible with W</w:t>
      </w:r>
      <w:r w:rsidR="009A0DE8" w:rsidRPr="00321D87">
        <w:t>SE</w:t>
      </w:r>
      <w:r w:rsidRPr="00321D87">
        <w:t xml:space="preserve"> design and performance parameters. Designers shall ensure the following aspects have been considered and included in the design where appropriate:</w:t>
      </w:r>
    </w:p>
    <w:p w14:paraId="7118EA04" w14:textId="6D9B2B94" w:rsidR="001A2F25" w:rsidRPr="00321D87" w:rsidRDefault="001A2F25" w:rsidP="00970EC1">
      <w:pPr>
        <w:pStyle w:val="NTUanumbering"/>
        <w:numPr>
          <w:ilvl w:val="0"/>
          <w:numId w:val="31"/>
        </w:numPr>
      </w:pPr>
      <w:r w:rsidRPr="00321D87">
        <w:t xml:space="preserve">The size of pipes, ponds, swales, </w:t>
      </w:r>
      <w:r w:rsidR="009A0DE8" w:rsidRPr="00321D87">
        <w:t>wetlands,</w:t>
      </w:r>
      <w:r w:rsidRPr="00321D87">
        <w:t xml:space="preserve"> and other devices in the proposed stormwater management system</w:t>
      </w:r>
      <w:r w:rsidR="00D201EE" w:rsidRPr="00321D87">
        <w:t>,</w:t>
      </w:r>
    </w:p>
    <w:p w14:paraId="467E6183" w14:textId="45F26FB0" w:rsidR="00D201EE" w:rsidRPr="00321D87" w:rsidRDefault="00D201EE" w:rsidP="00970EC1">
      <w:pPr>
        <w:pStyle w:val="NTUanumbering"/>
        <w:numPr>
          <w:ilvl w:val="0"/>
          <w:numId w:val="31"/>
        </w:numPr>
      </w:pPr>
      <w:r w:rsidRPr="00321D87">
        <w:t>Ponding areas and overland flow paths,</w:t>
      </w:r>
    </w:p>
    <w:p w14:paraId="63D69D27" w14:textId="53EBE1F9" w:rsidR="001A2F25" w:rsidRPr="00321D87" w:rsidRDefault="001A2F25" w:rsidP="005A327B">
      <w:pPr>
        <w:pStyle w:val="NTUanumbering"/>
      </w:pPr>
      <w:r w:rsidRPr="00321D87">
        <w:t xml:space="preserve">How the roading stormwater design is integrated into the overall stormwater system (if applicable, refer to the Roading Authority Code of Practice and Roading Authority Design Manual). For works within the road reserve, liaison with </w:t>
      </w:r>
      <w:r w:rsidR="009A0DE8" w:rsidRPr="00321D87">
        <w:t xml:space="preserve">the </w:t>
      </w:r>
      <w:r w:rsidRPr="00321D87">
        <w:t xml:space="preserve">Roading Authority is required to confirm design parameters. Where these are different to those of the </w:t>
      </w:r>
      <w:r w:rsidR="009A0DE8" w:rsidRPr="00321D87">
        <w:t>WSE</w:t>
      </w:r>
      <w:r w:rsidRPr="00321D87">
        <w:t>, the most stringent parameters shall apply</w:t>
      </w:r>
      <w:r w:rsidR="00D201EE" w:rsidRPr="00321D87">
        <w:t>,</w:t>
      </w:r>
    </w:p>
    <w:p w14:paraId="3B57CB31" w14:textId="337EEB01" w:rsidR="001A2F25" w:rsidRPr="00321D87" w:rsidRDefault="001A2F25" w:rsidP="005A327B">
      <w:pPr>
        <w:pStyle w:val="NTUanumbering"/>
      </w:pPr>
      <w:r w:rsidRPr="00321D87">
        <w:t>The type and class of materials proposed to be used</w:t>
      </w:r>
      <w:r w:rsidR="00D201EE" w:rsidRPr="00321D87">
        <w:t>,</w:t>
      </w:r>
    </w:p>
    <w:p w14:paraId="1A702934" w14:textId="77777777" w:rsidR="003B301F" w:rsidRPr="00321D87" w:rsidRDefault="001A2F25" w:rsidP="005A327B">
      <w:pPr>
        <w:pStyle w:val="NTUanumbering"/>
      </w:pPr>
      <w:r w:rsidRPr="00321D87">
        <w:t>System layouts and alignments including:</w:t>
      </w:r>
    </w:p>
    <w:p w14:paraId="00930041" w14:textId="77777777" w:rsidR="00D26AC9" w:rsidRPr="00321D87" w:rsidRDefault="001A2F25" w:rsidP="00970EC1">
      <w:pPr>
        <w:pStyle w:val="NTUiibullet"/>
        <w:numPr>
          <w:ilvl w:val="0"/>
          <w:numId w:val="158"/>
        </w:numPr>
      </w:pPr>
      <w:r w:rsidRPr="00321D87">
        <w:t>Route selection</w:t>
      </w:r>
    </w:p>
    <w:p w14:paraId="0030C4B3" w14:textId="7F97E0AB" w:rsidR="003B301F" w:rsidRPr="00321D87" w:rsidRDefault="001A2F25" w:rsidP="00AA1D2B">
      <w:pPr>
        <w:pStyle w:val="NTUiibullet"/>
      </w:pPr>
      <w:r w:rsidRPr="00321D87">
        <w:t>Topographical and environmental aspects:</w:t>
      </w:r>
    </w:p>
    <w:p w14:paraId="4246C1A9" w14:textId="09B9DEFE" w:rsidR="003B301F" w:rsidRPr="00321D87" w:rsidRDefault="001A2F25" w:rsidP="00D26AC9">
      <w:pPr>
        <w:pStyle w:val="NTUBullet3"/>
      </w:pPr>
      <w:r w:rsidRPr="00321D87">
        <w:t>Consideration of topographical restrains in the pipe layout to minimise the need for deep pipe installation</w:t>
      </w:r>
    </w:p>
    <w:p w14:paraId="29A2530F" w14:textId="708FD7BD" w:rsidR="0042005C" w:rsidRPr="00321D87" w:rsidRDefault="001A2F25" w:rsidP="00D26AC9">
      <w:pPr>
        <w:pStyle w:val="NTUBullet3"/>
      </w:pPr>
      <w:r w:rsidRPr="00321D87">
        <w:t>Consideration to minimise the environmental impact of the pipe layout.</w:t>
      </w:r>
    </w:p>
    <w:p w14:paraId="62D678D7" w14:textId="77777777" w:rsidR="0042005C" w:rsidRPr="00321D87" w:rsidRDefault="001A2F25" w:rsidP="00AA1D2B">
      <w:pPr>
        <w:pStyle w:val="NTUiibullet"/>
      </w:pPr>
      <w:r w:rsidRPr="00321D87">
        <w:t>Easements</w:t>
      </w:r>
    </w:p>
    <w:p w14:paraId="64D4F8C1" w14:textId="77777777" w:rsidR="0042005C" w:rsidRPr="00321D87" w:rsidRDefault="001A2F25" w:rsidP="00AA1D2B">
      <w:pPr>
        <w:pStyle w:val="NTUiibullet"/>
      </w:pPr>
      <w:r w:rsidRPr="00321D87">
        <w:t xml:space="preserve">Clearances from underground services and structures (see relevant </w:t>
      </w:r>
      <w:r w:rsidR="00061A5C" w:rsidRPr="00321D87">
        <w:t>NEDS</w:t>
      </w:r>
      <w:r w:rsidRPr="00321D87">
        <w:t>: Water and Wastewater)</w:t>
      </w:r>
    </w:p>
    <w:p w14:paraId="23DFBD3E" w14:textId="77777777" w:rsidR="00981A66" w:rsidRPr="00321D87" w:rsidRDefault="001A2F25" w:rsidP="00AA1D2B">
      <w:pPr>
        <w:pStyle w:val="NTUiibullet"/>
      </w:pPr>
      <w:r w:rsidRPr="00321D87">
        <w:t>Provision for future extensions</w:t>
      </w:r>
    </w:p>
    <w:p w14:paraId="321AF177" w14:textId="4877D9F5" w:rsidR="001A2F25" w:rsidRPr="00321D87" w:rsidRDefault="001A2F25" w:rsidP="00AA1D2B">
      <w:pPr>
        <w:pStyle w:val="NTUiibullet"/>
      </w:pPr>
      <w:r w:rsidRPr="00321D87">
        <w:t>Location of overland flow paths and checks against depth and flow criteria (see Section</w:t>
      </w:r>
      <w:r w:rsidR="00ED1B2D" w:rsidRPr="00321D87">
        <w:t xml:space="preserve"> </w:t>
      </w:r>
      <w:r w:rsidR="00DB4DA6" w:rsidRPr="00321D87">
        <w:fldChar w:fldCharType="begin"/>
      </w:r>
      <w:r w:rsidR="00DB4DA6" w:rsidRPr="00321D87">
        <w:instrText xml:space="preserve"> REF _Ref153439521 \r \h </w:instrText>
      </w:r>
      <w:r w:rsidR="00DB4DA6" w:rsidRPr="00D7039F">
        <w:instrText xml:space="preserve"> \* MERGEFORMAT </w:instrText>
      </w:r>
      <w:r w:rsidR="00DB4DA6" w:rsidRPr="00321D87">
        <w:fldChar w:fldCharType="separate"/>
      </w:r>
      <w:r w:rsidR="008F1D07" w:rsidRPr="00D7039F">
        <w:t>2.2.5.6</w:t>
      </w:r>
      <w:r w:rsidR="00DB4DA6" w:rsidRPr="00321D87">
        <w:fldChar w:fldCharType="end"/>
      </w:r>
      <w:r w:rsidRPr="00321D87">
        <w:t>).</w:t>
      </w:r>
    </w:p>
    <w:p w14:paraId="4EAE33D4" w14:textId="38F178A7" w:rsidR="001A2F25" w:rsidRPr="00321D87" w:rsidRDefault="001A2F25" w:rsidP="00D7039F">
      <w:pPr>
        <w:pStyle w:val="NTUanumbering"/>
      </w:pPr>
      <w:r w:rsidRPr="00321D87">
        <w:t xml:space="preserve">Hydraulic adequacy (see Section </w:t>
      </w:r>
      <w:r w:rsidR="00DB4DA6" w:rsidRPr="00321D87">
        <w:fldChar w:fldCharType="begin"/>
      </w:r>
      <w:r w:rsidR="00DB4DA6" w:rsidRPr="00321D87">
        <w:instrText xml:space="preserve"> REF _Ref153439446 \r \h </w:instrText>
      </w:r>
      <w:r w:rsidR="00DB4DA6" w:rsidRPr="00D7039F">
        <w:instrText xml:space="preserve"> \* MERGEFORMAT </w:instrText>
      </w:r>
      <w:r w:rsidR="00DB4DA6" w:rsidRPr="00321D87">
        <w:fldChar w:fldCharType="separate"/>
      </w:r>
      <w:r w:rsidR="008F1D07" w:rsidRPr="00D7039F">
        <w:t>2.2.5.3</w:t>
      </w:r>
      <w:r w:rsidR="00DB4DA6" w:rsidRPr="00321D87">
        <w:fldChar w:fldCharType="end"/>
      </w:r>
      <w:r w:rsidRPr="00321D87">
        <w:t>)</w:t>
      </w:r>
    </w:p>
    <w:p w14:paraId="0C071E71" w14:textId="16BFCE07" w:rsidR="001A2F25" w:rsidRPr="00321D87" w:rsidRDefault="001A2F25" w:rsidP="005A327B">
      <w:pPr>
        <w:pStyle w:val="NTUanumbering"/>
      </w:pPr>
      <w:r w:rsidRPr="00321D87">
        <w:t>Property service connection locations and sizes (see Sections</w:t>
      </w:r>
      <w:r w:rsidR="00ED1B2D" w:rsidRPr="00321D87">
        <w:t xml:space="preserve"> </w:t>
      </w:r>
      <w:r w:rsidR="00DB4DA6" w:rsidRPr="00321D87">
        <w:fldChar w:fldCharType="begin"/>
      </w:r>
      <w:r w:rsidR="00DB4DA6" w:rsidRPr="00321D87">
        <w:instrText xml:space="preserve"> REF _Ref153439493 \r \h </w:instrText>
      </w:r>
      <w:r w:rsidR="00DB4DA6" w:rsidRPr="00D7039F">
        <w:instrText xml:space="preserve"> \* MERGEFORMAT </w:instrText>
      </w:r>
      <w:r w:rsidR="00DB4DA6" w:rsidRPr="00321D87">
        <w:fldChar w:fldCharType="separate"/>
      </w:r>
      <w:r w:rsidR="008F1D07" w:rsidRPr="00D7039F">
        <w:t>2.2.11</w:t>
      </w:r>
      <w:r w:rsidR="00DB4DA6" w:rsidRPr="00321D87">
        <w:fldChar w:fldCharType="end"/>
      </w:r>
      <w:r w:rsidR="00ED1B2D" w:rsidRPr="00321D87">
        <w:t xml:space="preserve"> </w:t>
      </w:r>
      <w:r w:rsidRPr="00321D87">
        <w:t xml:space="preserve">and </w:t>
      </w:r>
      <w:r w:rsidR="00DB4DA6" w:rsidRPr="00321D87">
        <w:fldChar w:fldCharType="begin"/>
      </w:r>
      <w:r w:rsidR="00DB4DA6" w:rsidRPr="00321D87">
        <w:instrText xml:space="preserve"> REF _Ref153439501 \r \h  \* MERGEFORMAT </w:instrText>
      </w:r>
      <w:r w:rsidR="00DB4DA6" w:rsidRPr="00321D87">
        <w:fldChar w:fldCharType="separate"/>
      </w:r>
      <w:r w:rsidR="008F1D07" w:rsidRPr="00321D87">
        <w:t>2.2.12</w:t>
      </w:r>
      <w:r w:rsidR="00DB4DA6" w:rsidRPr="00321D87">
        <w:fldChar w:fldCharType="end"/>
      </w:r>
      <w:r w:rsidRPr="00321D87">
        <w:t>)</w:t>
      </w:r>
    </w:p>
    <w:p w14:paraId="0827810A" w14:textId="77777777" w:rsidR="001A2F25" w:rsidRPr="00321D87" w:rsidRDefault="001A2F25" w:rsidP="005A327B">
      <w:pPr>
        <w:pStyle w:val="NTUanumbering"/>
      </w:pPr>
      <w:r w:rsidRPr="00321D87">
        <w:t>Accessway, including vehicle access for future operation and maintenance activities</w:t>
      </w:r>
    </w:p>
    <w:p w14:paraId="6E8E01A5" w14:textId="652D3936" w:rsidR="001A2F25" w:rsidRPr="00321D87" w:rsidRDefault="001A2F25" w:rsidP="005A327B">
      <w:pPr>
        <w:pStyle w:val="NTUanumbering"/>
      </w:pPr>
      <w:r w:rsidRPr="00321D87">
        <w:t>Cost, including whole-of-life cost</w:t>
      </w:r>
      <w:r w:rsidR="00D201EE" w:rsidRPr="00321D87">
        <w:t xml:space="preserve"> (including lifecycle carbon emissions</w:t>
      </w:r>
      <w:r w:rsidR="00902DEC" w:rsidRPr="00321D87">
        <w:t>)</w:t>
      </w:r>
      <w:r w:rsidR="00D201EE" w:rsidRPr="00321D87">
        <w:t>,</w:t>
      </w:r>
    </w:p>
    <w:p w14:paraId="58E20CCD" w14:textId="77777777" w:rsidR="001A2F25" w:rsidRPr="00321D87" w:rsidRDefault="001A2F25" w:rsidP="005A327B">
      <w:pPr>
        <w:pStyle w:val="NTUanumbering"/>
      </w:pPr>
      <w:r w:rsidRPr="00321D87">
        <w:t>Other specific requirements such as specific geotechnical conditions, fish passage, debris loading/blockage as necessary.</w:t>
      </w:r>
    </w:p>
    <w:p w14:paraId="1617D4E3" w14:textId="5EC47F18" w:rsidR="001A2F25" w:rsidRPr="00321D87" w:rsidRDefault="001A2F25" w:rsidP="00E56BE9">
      <w:pPr>
        <w:pStyle w:val="NTUMasterNormal"/>
      </w:pPr>
      <w:r w:rsidRPr="00321D87">
        <w:t xml:space="preserve">Where necessary, the designer shall liaise with </w:t>
      </w:r>
      <w:r w:rsidR="009A0DE8" w:rsidRPr="00321D87">
        <w:t>the WSE</w:t>
      </w:r>
      <w:r w:rsidRPr="00321D87">
        <w:t xml:space="preserve"> prior to </w:t>
      </w:r>
      <w:r w:rsidR="009A0DE8" w:rsidRPr="00321D87">
        <w:t xml:space="preserve">the </w:t>
      </w:r>
      <w:r w:rsidRPr="00321D87">
        <w:t>commencement of design, to ensure that sufficient prerequisite information is available to undertake a robust design.</w:t>
      </w:r>
    </w:p>
    <w:p w14:paraId="2B4EC53C" w14:textId="19902244" w:rsidR="001A2F25" w:rsidRPr="00321D87" w:rsidRDefault="001A2F25" w:rsidP="00D603FF">
      <w:pPr>
        <w:pStyle w:val="Heading4"/>
      </w:pPr>
      <w:bookmarkStart w:id="273" w:name="_Toc137212960"/>
      <w:r w:rsidRPr="00321D87">
        <w:t>Hydrological design of stormwater systems</w:t>
      </w:r>
      <w:bookmarkEnd w:id="273"/>
    </w:p>
    <w:p w14:paraId="4F51548A" w14:textId="678F904C" w:rsidR="001A2F25" w:rsidRPr="00321D87" w:rsidRDefault="001A2F25" w:rsidP="00A07B97">
      <w:pPr>
        <w:pStyle w:val="NTUMasterNormal"/>
      </w:pPr>
      <w:r w:rsidRPr="00321D87">
        <w:t xml:space="preserve">For most catchments, estimation of surface water runoff shall be calculated using </w:t>
      </w:r>
      <w:r w:rsidR="009A0DE8" w:rsidRPr="00321D87">
        <w:t xml:space="preserve">the </w:t>
      </w:r>
      <w:r w:rsidRPr="00321D87">
        <w:t>Rational Method</w:t>
      </w:r>
      <w:r w:rsidR="007F320C" w:rsidRPr="00321D87">
        <w:t xml:space="preserve"> (limited to </w:t>
      </w:r>
      <w:r w:rsidR="000A15A8" w:rsidRPr="00321D87">
        <w:t>10</w:t>
      </w:r>
      <w:r w:rsidR="007F320C" w:rsidRPr="00321D87">
        <w:t>ha maximum for the Rational Method)</w:t>
      </w:r>
      <w:r w:rsidRPr="00321D87">
        <w:t xml:space="preserve">, except in Auckland where TP108-will be used. </w:t>
      </w:r>
    </w:p>
    <w:p w14:paraId="7E250872" w14:textId="241585A9" w:rsidR="001A2F25" w:rsidRPr="00321D87" w:rsidRDefault="001A2F25" w:rsidP="00A07B97">
      <w:pPr>
        <w:pStyle w:val="NTUMasterNormal"/>
      </w:pPr>
      <w:r w:rsidRPr="00321D87">
        <w:t>For larger catchments</w:t>
      </w:r>
      <w:r w:rsidR="007F320C" w:rsidRPr="00321D87">
        <w:t xml:space="preserve"> (larger than </w:t>
      </w:r>
      <w:r w:rsidR="000A15A8" w:rsidRPr="00321D87">
        <w:t>10</w:t>
      </w:r>
      <w:r w:rsidR="007F320C" w:rsidRPr="00321D87">
        <w:t>ha)</w:t>
      </w:r>
      <w:r w:rsidRPr="00321D87">
        <w:t xml:space="preserve">, or where significant storage elements (such as ponds) are incorporated, surface water runoff shall be determined using an appropriate hydrological and/or hydraulic model </w:t>
      </w:r>
      <w:r w:rsidR="00D355ED" w:rsidRPr="00321D87">
        <w:t>e.g. National Urban Stormwater Modelling Guideline (https://www.waternz.org.nz/DataFilter?Action=View&amp;DataFilter_id=168</w:t>
      </w:r>
      <w:r w:rsidRPr="00321D87">
        <w:t xml:space="preserve">) to the approval of </w:t>
      </w:r>
      <w:r w:rsidR="009A0DE8" w:rsidRPr="00321D87">
        <w:t>the WSE.</w:t>
      </w:r>
    </w:p>
    <w:p w14:paraId="479B5797" w14:textId="77777777" w:rsidR="001A2F25" w:rsidRPr="00321D87" w:rsidRDefault="001A2F25" w:rsidP="00A07B97">
      <w:pPr>
        <w:pStyle w:val="NTUMasterNormal"/>
      </w:pPr>
      <w:r w:rsidRPr="00321D87">
        <w:t>When applying TP108 (Auckland), runoff factors are to be based on the underlying geology, as defined on the geological map for the Auckland region and confirmed by site inspections. Runoff factors will also be influenced by land use.</w:t>
      </w:r>
    </w:p>
    <w:p w14:paraId="2D7C25E1" w14:textId="457FBC8B" w:rsidR="001A2F25" w:rsidRPr="00321D87" w:rsidRDefault="001A2F25" w:rsidP="00D603FF">
      <w:pPr>
        <w:pStyle w:val="Heading4"/>
      </w:pPr>
      <w:bookmarkStart w:id="274" w:name="_Toc137212961"/>
      <w:bookmarkStart w:id="275" w:name="_Ref153439401"/>
      <w:bookmarkStart w:id="276" w:name="_Ref153442332"/>
      <w:r w:rsidRPr="00321D87">
        <w:t>Design standard</w:t>
      </w:r>
      <w:bookmarkEnd w:id="274"/>
      <w:bookmarkEnd w:id="275"/>
      <w:bookmarkEnd w:id="276"/>
    </w:p>
    <w:p w14:paraId="5D7D5803" w14:textId="14B5E11C" w:rsidR="001A2F25" w:rsidRPr="00321D87" w:rsidRDefault="001A2F25" w:rsidP="00E56BE9">
      <w:pPr>
        <w:pStyle w:val="NTUMasterNormal"/>
      </w:pPr>
      <w:r w:rsidRPr="00321D87">
        <w:t>All new public stormwater systems shall be designed to cater for design storms of at least the Annual Exceedance Probability (AEP) set out in (adjusted for climate change – see Section</w:t>
      </w:r>
      <w:r w:rsidR="00ED1B2D" w:rsidRPr="00321D87">
        <w:t xml:space="preserve"> </w:t>
      </w:r>
      <w:r w:rsidR="00531271" w:rsidRPr="00321D87">
        <w:fldChar w:fldCharType="begin"/>
      </w:r>
      <w:r w:rsidR="00531271" w:rsidRPr="00321D87">
        <w:instrText xml:space="preserve"> REF _Ref153441146 \r \h </w:instrText>
      </w:r>
      <w:r w:rsidR="00531271" w:rsidRPr="00D7039F">
        <w:instrText xml:space="preserve"> \* MERGEFORMAT </w:instrText>
      </w:r>
      <w:r w:rsidR="00531271" w:rsidRPr="00321D87">
        <w:fldChar w:fldCharType="separate"/>
      </w:r>
      <w:r w:rsidR="008F1D07" w:rsidRPr="00D7039F">
        <w:t>2.1.12</w:t>
      </w:r>
      <w:r w:rsidR="00531271" w:rsidRPr="00321D87">
        <w:fldChar w:fldCharType="end"/>
      </w:r>
      <w:r w:rsidRPr="00321D87">
        <w:t>)</w:t>
      </w:r>
      <w:r w:rsidR="004A3DC6" w:rsidRPr="00321D87">
        <w:t xml:space="preserve"> </w:t>
      </w:r>
      <w:r w:rsidRPr="00321D87">
        <w:t xml:space="preserve">unless specific approval has been obtained from </w:t>
      </w:r>
      <w:r w:rsidR="00FC512E" w:rsidRPr="00321D87">
        <w:t>the WSE</w:t>
      </w:r>
      <w:r w:rsidRPr="00321D87">
        <w:t>.</w:t>
      </w:r>
    </w:p>
    <w:tbl>
      <w:tblPr>
        <w:tblW w:w="0" w:type="auto"/>
        <w:tblInd w:w="823"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2579"/>
        <w:gridCol w:w="3402"/>
      </w:tblGrid>
      <w:tr w:rsidR="00950C53" w:rsidRPr="00321D87" w14:paraId="2DB17943" w14:textId="77777777" w:rsidTr="005A6A7D">
        <w:trPr>
          <w:cantSplit/>
          <w:trHeight w:val="119"/>
          <w:tblHeader/>
        </w:trPr>
        <w:tc>
          <w:tcPr>
            <w:tcW w:w="5981" w:type="dxa"/>
            <w:gridSpan w:val="2"/>
            <w:tcBorders>
              <w:top w:val="nil"/>
              <w:left w:val="nil"/>
              <w:right w:val="nil"/>
            </w:tcBorders>
            <w:tcMar>
              <w:top w:w="85" w:type="dxa"/>
              <w:left w:w="85" w:type="dxa"/>
              <w:bottom w:w="85" w:type="dxa"/>
              <w:right w:w="85" w:type="dxa"/>
            </w:tcMar>
          </w:tcPr>
          <w:p w14:paraId="337BC140" w14:textId="533ECA79" w:rsidR="00950C53" w:rsidRPr="00D7039F" w:rsidRDefault="00950C53" w:rsidP="00DF6CA0">
            <w:pPr>
              <w:pStyle w:val="NTUtabletextBold"/>
            </w:pPr>
            <w:r w:rsidRPr="00321D87">
              <w:t xml:space="preserve">Table </w:t>
            </w:r>
            <w:fldSimple w:instr=" STYLEREF 1 \s ">
              <w:r w:rsidR="00EF1D94">
                <w:rPr>
                  <w:noProof/>
                </w:rPr>
                <w:t>2</w:t>
              </w:r>
            </w:fldSimple>
            <w:r w:rsidR="00EF1D94">
              <w:noBreakHyphen/>
            </w:r>
            <w:fldSimple w:instr=" SEQ Table \* ARABIC \s 1 ">
              <w:r w:rsidR="00EF1D94">
                <w:rPr>
                  <w:noProof/>
                </w:rPr>
                <w:t>2</w:t>
              </w:r>
            </w:fldSimple>
            <w:r w:rsidRPr="00321D87">
              <w:t xml:space="preserve"> - Design Standard Defaults</w:t>
            </w:r>
          </w:p>
        </w:tc>
      </w:tr>
      <w:tr w:rsidR="00950C53" w:rsidRPr="00321D87" w14:paraId="667965D9" w14:textId="77777777" w:rsidTr="005A6A7D">
        <w:trPr>
          <w:cantSplit/>
          <w:tblHeader/>
        </w:trPr>
        <w:tc>
          <w:tcPr>
            <w:tcW w:w="2579" w:type="dxa"/>
            <w:shd w:val="clear" w:color="auto" w:fill="0070C0"/>
            <w:tcMar>
              <w:top w:w="85" w:type="dxa"/>
              <w:left w:w="85" w:type="dxa"/>
              <w:bottom w:w="85" w:type="dxa"/>
              <w:right w:w="85" w:type="dxa"/>
            </w:tcMar>
          </w:tcPr>
          <w:p w14:paraId="0C85BDFC" w14:textId="2AB01844" w:rsidR="00950C53" w:rsidRPr="00321D87" w:rsidRDefault="00950C53" w:rsidP="00EC4564">
            <w:pPr>
              <w:pStyle w:val="NTUwhitetext"/>
            </w:pPr>
            <w:r w:rsidRPr="00321D87">
              <w:t>Function</w:t>
            </w:r>
          </w:p>
        </w:tc>
        <w:tc>
          <w:tcPr>
            <w:tcW w:w="3402" w:type="dxa"/>
            <w:shd w:val="clear" w:color="auto" w:fill="0070C0"/>
          </w:tcPr>
          <w:p w14:paraId="01D61A55" w14:textId="409FAA57" w:rsidR="00950C53" w:rsidRPr="00321D87" w:rsidRDefault="00950C53" w:rsidP="00EC4564">
            <w:pPr>
              <w:pStyle w:val="NTUwhitetext"/>
            </w:pPr>
            <w:r w:rsidRPr="00321D87">
              <w:t>Annual exceedance probability (AEP)</w:t>
            </w:r>
          </w:p>
        </w:tc>
      </w:tr>
      <w:tr w:rsidR="00950C53" w:rsidRPr="00321D87" w14:paraId="0BFA123A" w14:textId="77777777" w:rsidTr="005A6A7D">
        <w:trPr>
          <w:cantSplit/>
          <w:tblHeader/>
        </w:trPr>
        <w:tc>
          <w:tcPr>
            <w:tcW w:w="2579" w:type="dxa"/>
            <w:tcMar>
              <w:top w:w="85" w:type="dxa"/>
              <w:left w:w="85" w:type="dxa"/>
              <w:bottom w:w="85" w:type="dxa"/>
              <w:right w:w="85" w:type="dxa"/>
            </w:tcMar>
          </w:tcPr>
          <w:p w14:paraId="5A45221A" w14:textId="4856A9F1" w:rsidR="00950C53" w:rsidRPr="00321D87" w:rsidRDefault="00950C53" w:rsidP="00DF6CA0">
            <w:pPr>
              <w:pStyle w:val="NTUtabletextBold"/>
            </w:pPr>
            <w:r w:rsidRPr="00321D87">
              <w:t>Primary systems</w:t>
            </w:r>
          </w:p>
        </w:tc>
        <w:tc>
          <w:tcPr>
            <w:tcW w:w="3402" w:type="dxa"/>
          </w:tcPr>
          <w:p w14:paraId="293A2B58" w14:textId="3FC25054" w:rsidR="00950C53" w:rsidRPr="00321D87" w:rsidRDefault="00950C53" w:rsidP="009139C4">
            <w:pPr>
              <w:pStyle w:val="NTUtabletext"/>
            </w:pPr>
            <w:r w:rsidRPr="00321D87">
              <w:t>10%</w:t>
            </w:r>
          </w:p>
        </w:tc>
      </w:tr>
      <w:tr w:rsidR="00950C53" w:rsidRPr="00321D87" w14:paraId="0526BF56" w14:textId="77777777" w:rsidTr="005A6A7D">
        <w:trPr>
          <w:cantSplit/>
          <w:trHeight w:val="20"/>
          <w:tblHeader/>
        </w:trPr>
        <w:tc>
          <w:tcPr>
            <w:tcW w:w="2579" w:type="dxa"/>
            <w:tcMar>
              <w:top w:w="85" w:type="dxa"/>
              <w:left w:w="85" w:type="dxa"/>
              <w:bottom w:w="85" w:type="dxa"/>
              <w:right w:w="85" w:type="dxa"/>
            </w:tcMar>
          </w:tcPr>
          <w:p w14:paraId="1399F60B" w14:textId="1C906ED3" w:rsidR="00950C53" w:rsidRPr="00321D87" w:rsidRDefault="00950C53" w:rsidP="00DF6CA0">
            <w:pPr>
              <w:pStyle w:val="NTUtabletextBold"/>
            </w:pPr>
            <w:r w:rsidRPr="00321D87">
              <w:t>Secondary systems</w:t>
            </w:r>
          </w:p>
        </w:tc>
        <w:tc>
          <w:tcPr>
            <w:tcW w:w="3402" w:type="dxa"/>
          </w:tcPr>
          <w:p w14:paraId="1480B59A" w14:textId="3094B8E9" w:rsidR="00950C53" w:rsidRPr="00321D87" w:rsidRDefault="00950C53" w:rsidP="009139C4">
            <w:pPr>
              <w:pStyle w:val="NTUtabletext"/>
            </w:pPr>
            <w:r w:rsidRPr="00321D87">
              <w:t>1%</w:t>
            </w:r>
          </w:p>
        </w:tc>
      </w:tr>
    </w:tbl>
    <w:p w14:paraId="2ABAAFB6" w14:textId="77777777" w:rsidR="00950C53" w:rsidRPr="00321D87" w:rsidRDefault="00950C53" w:rsidP="00E56BE9">
      <w:pPr>
        <w:pStyle w:val="NTUMasterNormal"/>
      </w:pPr>
    </w:p>
    <w:p w14:paraId="3DE88AC9" w14:textId="7EC77D64" w:rsidR="001A2F25" w:rsidRPr="00321D87" w:rsidRDefault="001A2F25" w:rsidP="00E56BE9">
      <w:pPr>
        <w:pStyle w:val="NTUMasterNormal"/>
      </w:pPr>
      <w:r w:rsidRPr="00321D87">
        <w:t>Default: New development is generally not permitted in areas with no secondary flow path. The W</w:t>
      </w:r>
      <w:r w:rsidR="009A0DE8" w:rsidRPr="00321D87">
        <w:t>SE</w:t>
      </w:r>
      <w:r w:rsidR="009F3A8D" w:rsidRPr="00321D87">
        <w:t xml:space="preserve"> </w:t>
      </w:r>
      <w:r w:rsidRPr="00321D87">
        <w:t>shall provide specific guidance on a case-by-case basis.</w:t>
      </w:r>
    </w:p>
    <w:p w14:paraId="177E1037" w14:textId="2AEA5CF9" w:rsidR="001A2F25" w:rsidRPr="00321D87" w:rsidRDefault="001A2F25" w:rsidP="00E56BE9">
      <w:pPr>
        <w:pStyle w:val="NTUMasterNormal"/>
      </w:pPr>
      <w:r w:rsidRPr="00321D87">
        <w:t>Secondary systems shall be designed to accommodate the 1% AEP design storm event</w:t>
      </w:r>
      <w:r w:rsidR="00A26A1C" w:rsidRPr="00321D87">
        <w:t xml:space="preserve"> including the effects of climate change</w:t>
      </w:r>
      <w:r w:rsidRPr="00321D87">
        <w:t xml:space="preserve">, assuming the conditions listed in Section </w:t>
      </w:r>
      <w:r w:rsidR="00531271" w:rsidRPr="00321D87">
        <w:fldChar w:fldCharType="begin"/>
      </w:r>
      <w:r w:rsidR="00531271" w:rsidRPr="00321D87">
        <w:instrText xml:space="preserve"> REF _Ref153441184 \r \h </w:instrText>
      </w:r>
      <w:r w:rsidR="00531271" w:rsidRPr="00D7039F">
        <w:instrText xml:space="preserve"> \* MERGEFORMAT </w:instrText>
      </w:r>
      <w:r w:rsidR="00531271" w:rsidRPr="00321D87">
        <w:fldChar w:fldCharType="separate"/>
      </w:r>
      <w:r w:rsidR="008F1D07" w:rsidRPr="00D7039F">
        <w:t>2.2.5.6</w:t>
      </w:r>
      <w:r w:rsidR="00531271" w:rsidRPr="00321D87">
        <w:fldChar w:fldCharType="end"/>
      </w:r>
      <w:r w:rsidR="00ED1B2D" w:rsidRPr="00321D87">
        <w:t>.</w:t>
      </w:r>
    </w:p>
    <w:p w14:paraId="034FDFE7" w14:textId="07C41086" w:rsidR="001A2F25" w:rsidRPr="00321D87" w:rsidRDefault="001A2F25" w:rsidP="00D603FF">
      <w:pPr>
        <w:pStyle w:val="Heading4"/>
      </w:pPr>
      <w:bookmarkStart w:id="277" w:name="_Toc137212962"/>
      <w:bookmarkStart w:id="278" w:name="_Ref153439446"/>
      <w:r w:rsidRPr="00321D87">
        <w:t>Hydraulic design of stormwater systems</w:t>
      </w:r>
      <w:bookmarkEnd w:id="277"/>
      <w:bookmarkEnd w:id="278"/>
    </w:p>
    <w:p w14:paraId="2A4D470F" w14:textId="77777777" w:rsidR="001A2F25" w:rsidRPr="00321D87" w:rsidRDefault="001A2F25" w:rsidP="00E56BE9">
      <w:pPr>
        <w:pStyle w:val="NTUMasterNormal"/>
      </w:pPr>
      <w:r w:rsidRPr="00321D87">
        <w:t>The primary piped system shall be designed to cater for the peak design flow, without surcharge (water surface to not exceed above the soffit of the lowest incoming pipe), determined by the water surface profile throughout the piped system. Secondary stormwater systems shall be designed as open channel flows.</w:t>
      </w:r>
    </w:p>
    <w:p w14:paraId="673FD7A3" w14:textId="77777777" w:rsidR="001A2F25" w:rsidRPr="00321D87" w:rsidRDefault="001A2F25" w:rsidP="00E56BE9">
      <w:pPr>
        <w:pStyle w:val="NTUMasterNormal"/>
      </w:pPr>
      <w:r w:rsidRPr="00321D87">
        <w:t>The hydraulic design of stormwater pipelines shall be based on either the Colebrook-White formula or the Manning formula. The Colebrook-White and Manning formulae can be found in Metrication: Hydraulic Data and Formulae (Lamont, n.d.). The roughness coefficient used when determining system capacity shall consider the aged condition of the new and the existing stormwater network. Manufacturer’s specifications shall also be referred to.</w:t>
      </w:r>
    </w:p>
    <w:p w14:paraId="202BD4A7" w14:textId="00E4FE82" w:rsidR="001A2F25" w:rsidRPr="00321D87" w:rsidRDefault="001A2F25" w:rsidP="00E56BE9">
      <w:pPr>
        <w:pStyle w:val="NTUMasterNormal"/>
      </w:pPr>
      <w:r w:rsidRPr="00321D87">
        <w:t xml:space="preserve">Examples of appropriate ranges for Manning’s roughness values for pipe materials are provided in </w:t>
      </w:r>
      <w:r w:rsidR="008F1D07" w:rsidRPr="00321D87">
        <w:fldChar w:fldCharType="begin"/>
      </w:r>
      <w:r w:rsidR="008F1D07" w:rsidRPr="00321D87">
        <w:instrText xml:space="preserve"> REF _Ref153446029 \h </w:instrText>
      </w:r>
      <w:r w:rsidR="00321D87">
        <w:instrText xml:space="preserve"> \* MERGEFORMAT </w:instrText>
      </w:r>
      <w:r w:rsidR="008F1D07" w:rsidRPr="00321D87">
        <w:fldChar w:fldCharType="separate"/>
      </w:r>
      <w:r w:rsidR="008F1D07" w:rsidRPr="00321D87">
        <w:t xml:space="preserve">Table </w:t>
      </w:r>
      <w:r w:rsidR="008F1D07" w:rsidRPr="00321D87">
        <w:rPr>
          <w:noProof/>
        </w:rPr>
        <w:t>2</w:t>
      </w:r>
      <w:r w:rsidR="008F1D07" w:rsidRPr="00321D87">
        <w:noBreakHyphen/>
      </w:r>
      <w:r w:rsidR="008F1D07" w:rsidRPr="00321D87">
        <w:rPr>
          <w:noProof/>
        </w:rPr>
        <w:t>3</w:t>
      </w:r>
      <w:r w:rsidR="008F1D07" w:rsidRPr="00321D87">
        <w:fldChar w:fldCharType="end"/>
      </w:r>
      <w:r w:rsidRPr="00321D87">
        <w:t>.</w:t>
      </w:r>
    </w:p>
    <w:p w14:paraId="5B78A14D" w14:textId="6C0474ED" w:rsidR="001A2F25" w:rsidRPr="00321D87" w:rsidRDefault="001A2F25" w:rsidP="00E56BE9">
      <w:pPr>
        <w:pStyle w:val="NTUMasterNormal"/>
      </w:pPr>
      <w:r w:rsidRPr="00321D87">
        <w:t>Capacity assessments shall take into account losses within the overall system, and also allow for energy losses through inlets and access chambers, as described in Section</w:t>
      </w:r>
      <w:r w:rsidR="00A93EA0" w:rsidRPr="00321D87">
        <w:t xml:space="preserve"> </w:t>
      </w:r>
      <w:r w:rsidR="00531271" w:rsidRPr="00321D87">
        <w:fldChar w:fldCharType="begin"/>
      </w:r>
      <w:r w:rsidR="00531271" w:rsidRPr="00321D87">
        <w:instrText xml:space="preserve"> REF _Ref153441202 \r \h </w:instrText>
      </w:r>
      <w:r w:rsidR="00531271" w:rsidRPr="00D7039F">
        <w:instrText xml:space="preserve"> \* MERGEFORMAT </w:instrText>
      </w:r>
      <w:r w:rsidR="00531271" w:rsidRPr="00321D87">
        <w:fldChar w:fldCharType="separate"/>
      </w:r>
      <w:r w:rsidR="008F1D07" w:rsidRPr="00D7039F">
        <w:t>2.2.5.4</w:t>
      </w:r>
      <w:r w:rsidR="00531271" w:rsidRPr="00321D87">
        <w:fldChar w:fldCharType="end"/>
      </w:r>
      <w:r w:rsidRPr="00321D87">
        <w:t>.</w:t>
      </w:r>
    </w:p>
    <w:tbl>
      <w:tblPr>
        <w:tblW w:w="0" w:type="auto"/>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280"/>
        <w:gridCol w:w="3402"/>
      </w:tblGrid>
      <w:tr w:rsidR="00950C53" w:rsidRPr="00321D87" w14:paraId="77D80B6B" w14:textId="77777777" w:rsidTr="007613A8">
        <w:trPr>
          <w:cantSplit/>
          <w:trHeight w:val="119"/>
          <w:tblHeader/>
        </w:trPr>
        <w:tc>
          <w:tcPr>
            <w:tcW w:w="7682" w:type="dxa"/>
            <w:gridSpan w:val="2"/>
            <w:tcBorders>
              <w:top w:val="nil"/>
              <w:left w:val="nil"/>
              <w:right w:val="nil"/>
            </w:tcBorders>
            <w:tcMar>
              <w:top w:w="85" w:type="dxa"/>
              <w:left w:w="85" w:type="dxa"/>
              <w:bottom w:w="85" w:type="dxa"/>
              <w:right w:w="85" w:type="dxa"/>
            </w:tcMar>
          </w:tcPr>
          <w:p w14:paraId="1CAB6F42" w14:textId="196E9FAF" w:rsidR="00950C53" w:rsidRPr="00D7039F" w:rsidRDefault="00950C53" w:rsidP="00DF6CA0">
            <w:pPr>
              <w:pStyle w:val="NTUtabletextBold"/>
            </w:pPr>
            <w:bookmarkStart w:id="279" w:name="_Ref153446029"/>
            <w:bookmarkStart w:id="280" w:name="_Ref153444974"/>
            <w:r w:rsidRPr="00321D87">
              <w:t xml:space="preserve">Table </w:t>
            </w:r>
            <w:fldSimple w:instr=" STYLEREF 1 \s ">
              <w:r w:rsidR="00EF1D94">
                <w:rPr>
                  <w:noProof/>
                </w:rPr>
                <w:t>2</w:t>
              </w:r>
            </w:fldSimple>
            <w:r w:rsidR="00EF1D94">
              <w:noBreakHyphen/>
            </w:r>
            <w:fldSimple w:instr=" SEQ Table \* ARABIC \s 1 ">
              <w:r w:rsidR="00EF1D94">
                <w:rPr>
                  <w:noProof/>
                </w:rPr>
                <w:t>3</w:t>
              </w:r>
            </w:fldSimple>
            <w:bookmarkEnd w:id="279"/>
            <w:bookmarkEnd w:id="280"/>
            <w:r w:rsidRPr="00321D87">
              <w:t xml:space="preserve"> - Manning’s roughness values for closed conduits and overland flow path</w:t>
            </w:r>
          </w:p>
        </w:tc>
      </w:tr>
      <w:tr w:rsidR="00950C53" w:rsidRPr="00321D87" w14:paraId="355B08D3" w14:textId="77777777" w:rsidTr="007613A8">
        <w:trPr>
          <w:cantSplit/>
          <w:tblHeader/>
        </w:trPr>
        <w:tc>
          <w:tcPr>
            <w:tcW w:w="4280" w:type="dxa"/>
            <w:shd w:val="clear" w:color="auto" w:fill="0070C0"/>
            <w:tcMar>
              <w:top w:w="85" w:type="dxa"/>
              <w:left w:w="85" w:type="dxa"/>
              <w:bottom w:w="85" w:type="dxa"/>
              <w:right w:w="85" w:type="dxa"/>
            </w:tcMar>
          </w:tcPr>
          <w:p w14:paraId="363AFCE9" w14:textId="5A69824E" w:rsidR="00950C53" w:rsidRPr="00321D87" w:rsidRDefault="00950C53" w:rsidP="00EC4564">
            <w:pPr>
              <w:pStyle w:val="NTUtabletextBoldWhite"/>
            </w:pPr>
            <w:r w:rsidRPr="00321D87">
              <w:t>Classification</w:t>
            </w:r>
          </w:p>
        </w:tc>
        <w:tc>
          <w:tcPr>
            <w:tcW w:w="3402" w:type="dxa"/>
            <w:shd w:val="clear" w:color="auto" w:fill="0070C0"/>
          </w:tcPr>
          <w:p w14:paraId="100545FF" w14:textId="1CB8D2DD" w:rsidR="00950C53" w:rsidRPr="00321D87" w:rsidRDefault="00950C53" w:rsidP="00EC4564">
            <w:pPr>
              <w:pStyle w:val="NTUtabletextBoldWhite"/>
            </w:pPr>
            <w:r w:rsidRPr="00321D87">
              <w:t>Manning’s Roughness Coefficient (n)</w:t>
            </w:r>
          </w:p>
        </w:tc>
      </w:tr>
      <w:tr w:rsidR="00950C53" w:rsidRPr="00321D87" w14:paraId="25972047" w14:textId="77777777" w:rsidTr="007613A8">
        <w:trPr>
          <w:cantSplit/>
          <w:tblHeader/>
        </w:trPr>
        <w:tc>
          <w:tcPr>
            <w:tcW w:w="4280" w:type="dxa"/>
            <w:tcMar>
              <w:top w:w="85" w:type="dxa"/>
              <w:left w:w="85" w:type="dxa"/>
              <w:bottom w:w="85" w:type="dxa"/>
              <w:right w:w="85" w:type="dxa"/>
            </w:tcMar>
          </w:tcPr>
          <w:p w14:paraId="006E618B" w14:textId="689CCA30" w:rsidR="00950C53" w:rsidRPr="00321D87" w:rsidRDefault="00AB5A4D" w:rsidP="00DF6CA0">
            <w:pPr>
              <w:pStyle w:val="NTUtabletextBold"/>
            </w:pPr>
            <w:r w:rsidRPr="00321D87">
              <w:t>PVC and PE pipes</w:t>
            </w:r>
          </w:p>
        </w:tc>
        <w:tc>
          <w:tcPr>
            <w:tcW w:w="3402" w:type="dxa"/>
          </w:tcPr>
          <w:p w14:paraId="25A0D1A3" w14:textId="62058D32" w:rsidR="00950C53" w:rsidRPr="00321D87" w:rsidRDefault="00AB5A4D" w:rsidP="009139C4">
            <w:pPr>
              <w:pStyle w:val="NTUtabletext"/>
            </w:pPr>
            <w:r w:rsidRPr="00321D87">
              <w:t>0.008 -</w:t>
            </w:r>
            <w:r w:rsidR="00F74888" w:rsidRPr="00321D87">
              <w:t xml:space="preserve"> 0.009</w:t>
            </w:r>
          </w:p>
        </w:tc>
      </w:tr>
      <w:tr w:rsidR="00950C53" w:rsidRPr="00321D87" w14:paraId="7ADBF88F" w14:textId="77777777" w:rsidTr="007613A8">
        <w:trPr>
          <w:cantSplit/>
          <w:trHeight w:val="20"/>
          <w:tblHeader/>
        </w:trPr>
        <w:tc>
          <w:tcPr>
            <w:tcW w:w="4280" w:type="dxa"/>
            <w:tcMar>
              <w:top w:w="85" w:type="dxa"/>
              <w:left w:w="85" w:type="dxa"/>
              <w:bottom w:w="85" w:type="dxa"/>
              <w:right w:w="85" w:type="dxa"/>
            </w:tcMar>
          </w:tcPr>
          <w:p w14:paraId="31BDFC67" w14:textId="715F54E3" w:rsidR="00950C53" w:rsidRPr="00321D87" w:rsidRDefault="00950C53" w:rsidP="00DF6CA0">
            <w:pPr>
              <w:pStyle w:val="NTUtabletextBold"/>
            </w:pPr>
            <w:r w:rsidRPr="00321D87">
              <w:t>Concrete</w:t>
            </w:r>
            <w:r w:rsidR="00AB5A4D" w:rsidRPr="00321D87">
              <w:t xml:space="preserve"> pipes (machine made to AS/NZS 4058)</w:t>
            </w:r>
          </w:p>
        </w:tc>
        <w:tc>
          <w:tcPr>
            <w:tcW w:w="3402" w:type="dxa"/>
          </w:tcPr>
          <w:p w14:paraId="6088CAE1" w14:textId="0A069760" w:rsidR="00950C53" w:rsidRPr="00321D87" w:rsidRDefault="00AB5A4D" w:rsidP="009139C4">
            <w:pPr>
              <w:pStyle w:val="NTUtabletext"/>
            </w:pPr>
            <w:r w:rsidRPr="00321D87">
              <w:t>0.009 - 0.013</w:t>
            </w:r>
          </w:p>
        </w:tc>
      </w:tr>
      <w:tr w:rsidR="00950C53" w:rsidRPr="00321D87" w14:paraId="354366E4" w14:textId="77777777" w:rsidTr="007613A8">
        <w:trPr>
          <w:cantSplit/>
          <w:trHeight w:val="20"/>
          <w:tblHeader/>
        </w:trPr>
        <w:tc>
          <w:tcPr>
            <w:tcW w:w="4280" w:type="dxa"/>
            <w:tcMar>
              <w:top w:w="85" w:type="dxa"/>
              <w:left w:w="85" w:type="dxa"/>
              <w:bottom w:w="85" w:type="dxa"/>
              <w:right w:w="85" w:type="dxa"/>
            </w:tcMar>
          </w:tcPr>
          <w:p w14:paraId="070FB49A" w14:textId="75CF0A93" w:rsidR="00950C53" w:rsidRPr="00321D87" w:rsidRDefault="00950C53" w:rsidP="00DF6CA0">
            <w:pPr>
              <w:pStyle w:val="NTUtabletextBold"/>
            </w:pPr>
            <w:r w:rsidRPr="00321D87">
              <w:t>Overland flow paths along roadways</w:t>
            </w:r>
          </w:p>
        </w:tc>
        <w:tc>
          <w:tcPr>
            <w:tcW w:w="3402" w:type="dxa"/>
          </w:tcPr>
          <w:p w14:paraId="00902761" w14:textId="22D59544" w:rsidR="00950C53" w:rsidRPr="00321D87" w:rsidRDefault="00950C53" w:rsidP="009139C4">
            <w:pPr>
              <w:pStyle w:val="NTUtabletext"/>
            </w:pPr>
            <w:r w:rsidRPr="00321D87">
              <w:t>0.02</w:t>
            </w:r>
          </w:p>
        </w:tc>
      </w:tr>
      <w:tr w:rsidR="00950C53" w:rsidRPr="00321D87" w14:paraId="62EE443C" w14:textId="77777777" w:rsidTr="007613A8">
        <w:trPr>
          <w:cantSplit/>
          <w:trHeight w:val="20"/>
          <w:tblHeader/>
        </w:trPr>
        <w:tc>
          <w:tcPr>
            <w:tcW w:w="4280" w:type="dxa"/>
            <w:tcMar>
              <w:top w:w="85" w:type="dxa"/>
              <w:left w:w="85" w:type="dxa"/>
              <w:bottom w:w="85" w:type="dxa"/>
              <w:right w:w="85" w:type="dxa"/>
            </w:tcMar>
          </w:tcPr>
          <w:p w14:paraId="774FC985" w14:textId="69BC9FA4" w:rsidR="00950C53" w:rsidRPr="00321D87" w:rsidRDefault="00950C53" w:rsidP="00DF6CA0">
            <w:pPr>
              <w:pStyle w:val="NTUtabletextBold"/>
            </w:pPr>
            <w:r w:rsidRPr="00321D87">
              <w:t>Overland flow path designed and grassed channels</w:t>
            </w:r>
          </w:p>
        </w:tc>
        <w:tc>
          <w:tcPr>
            <w:tcW w:w="3402" w:type="dxa"/>
          </w:tcPr>
          <w:p w14:paraId="4AF2E2A9" w14:textId="04453B5C" w:rsidR="00950C53" w:rsidRPr="00321D87" w:rsidRDefault="00950C53" w:rsidP="009139C4">
            <w:pPr>
              <w:pStyle w:val="NTUtabletext"/>
            </w:pPr>
            <w:r w:rsidRPr="00321D87">
              <w:t>0.03</w:t>
            </w:r>
          </w:p>
        </w:tc>
      </w:tr>
      <w:tr w:rsidR="00950C53" w:rsidRPr="00321D87" w14:paraId="6D4AEE4B" w14:textId="77777777" w:rsidTr="007613A8">
        <w:trPr>
          <w:cantSplit/>
          <w:trHeight w:val="20"/>
          <w:tblHeader/>
        </w:trPr>
        <w:tc>
          <w:tcPr>
            <w:tcW w:w="4280" w:type="dxa"/>
            <w:tcMar>
              <w:top w:w="85" w:type="dxa"/>
              <w:left w:w="85" w:type="dxa"/>
              <w:bottom w:w="85" w:type="dxa"/>
              <w:right w:w="85" w:type="dxa"/>
            </w:tcMar>
          </w:tcPr>
          <w:p w14:paraId="4711835E" w14:textId="6EA49972" w:rsidR="00950C53" w:rsidRPr="00321D87" w:rsidRDefault="00950C53" w:rsidP="00DF6CA0">
            <w:pPr>
              <w:pStyle w:val="NTUtabletextBold"/>
            </w:pPr>
            <w:r w:rsidRPr="00321D87">
              <w:t>Overland flow paths through properties/parcels</w:t>
            </w:r>
          </w:p>
        </w:tc>
        <w:tc>
          <w:tcPr>
            <w:tcW w:w="3402" w:type="dxa"/>
          </w:tcPr>
          <w:p w14:paraId="05E996CD" w14:textId="3B9FA153" w:rsidR="00950C53" w:rsidRPr="00321D87" w:rsidRDefault="00950C53" w:rsidP="009139C4">
            <w:pPr>
              <w:pStyle w:val="NTUtabletext"/>
            </w:pPr>
            <w:r w:rsidRPr="00321D87">
              <w:t>0.10</w:t>
            </w:r>
          </w:p>
        </w:tc>
      </w:tr>
    </w:tbl>
    <w:p w14:paraId="1020FD40" w14:textId="77777777" w:rsidR="00950C53" w:rsidRPr="00321D87" w:rsidRDefault="00950C53" w:rsidP="00E56BE9">
      <w:pPr>
        <w:pStyle w:val="NTUMasterNormal"/>
      </w:pPr>
    </w:p>
    <w:p w14:paraId="20D60D58" w14:textId="77777777" w:rsidR="00974E2D" w:rsidRPr="00321D87" w:rsidRDefault="00974E2D" w:rsidP="00D7039F">
      <w:pPr>
        <w:pStyle w:val="NTUMasterNormal"/>
      </w:pPr>
      <w:r w:rsidRPr="00321D87">
        <w:t>Any obstruction to the flow in a pipeline, such as fish passage, shall require specific design to NZ Fish Passage Guidelines (DOC 2018) and in accordance with the WSE or</w:t>
      </w:r>
      <w:r w:rsidRPr="00D7039F">
        <w:t xml:space="preserve"> regional</w:t>
      </w:r>
      <w:r w:rsidRPr="00321D87">
        <w:t xml:space="preserve"> guidelines.</w:t>
      </w:r>
    </w:p>
    <w:p w14:paraId="0462D757" w14:textId="7DE61ED1" w:rsidR="001A2F25" w:rsidRPr="00321D87" w:rsidRDefault="001A2F25" w:rsidP="00E56BE9">
      <w:pPr>
        <w:pStyle w:val="NTUMasterNormal"/>
      </w:pPr>
      <w:r w:rsidRPr="00321D87">
        <w:t xml:space="preserve">Hydraulic design of precast concrete stormwater culverts shall be in accordance with the Concrete Pipe Association of Australia CPAA Design Manual Hydraulics of Precast Concrete Conduits (Pipes and Box Culverts). </w:t>
      </w:r>
      <w:r w:rsidR="00A9138F" w:rsidRPr="00D7039F">
        <w:t>The use of hydraulic design software shall be agreed with the WSE.</w:t>
      </w:r>
      <w:r w:rsidR="00A9138F" w:rsidRPr="00321D87">
        <w:t xml:space="preserve"> </w:t>
      </w:r>
      <w:r w:rsidRPr="00321D87">
        <w:t xml:space="preserve">For other materials, use Guide to Road Design: Part 5B – Open Channels, </w:t>
      </w:r>
      <w:r w:rsidR="009A0DE8" w:rsidRPr="00321D87">
        <w:t>Culverts,</w:t>
      </w:r>
      <w:r w:rsidRPr="00321D87">
        <w:t xml:space="preserve"> and Floodways (Austroads, 2013). Also see Section</w:t>
      </w:r>
      <w:r w:rsidR="00ED1B2D" w:rsidRPr="00321D87">
        <w:t xml:space="preserve"> </w:t>
      </w:r>
      <w:r w:rsidR="00531271" w:rsidRPr="00321D87">
        <w:fldChar w:fldCharType="begin"/>
      </w:r>
      <w:r w:rsidR="00531271" w:rsidRPr="00321D87">
        <w:instrText xml:space="preserve"> REF _Ref153441232 \r \h </w:instrText>
      </w:r>
      <w:r w:rsidR="00531271" w:rsidRPr="00D7039F">
        <w:instrText xml:space="preserve"> \* MERGEFORMAT </w:instrText>
      </w:r>
      <w:r w:rsidR="00531271" w:rsidRPr="00321D87">
        <w:fldChar w:fldCharType="separate"/>
      </w:r>
      <w:r w:rsidR="008F1D07" w:rsidRPr="00D7039F">
        <w:t>2.2.9.8</w:t>
      </w:r>
      <w:r w:rsidR="00531271" w:rsidRPr="00321D87">
        <w:fldChar w:fldCharType="end"/>
      </w:r>
      <w:r w:rsidRPr="00321D87">
        <w:t xml:space="preserve">. In any case, </w:t>
      </w:r>
      <w:r w:rsidR="008F1D07" w:rsidRPr="00321D87">
        <w:fldChar w:fldCharType="begin"/>
      </w:r>
      <w:r w:rsidR="008F1D07" w:rsidRPr="00321D87">
        <w:instrText xml:space="preserve"> REF _Ref153444974 \h </w:instrText>
      </w:r>
      <w:r w:rsidR="008F1D07" w:rsidRPr="00D7039F">
        <w:instrText xml:space="preserve"> \* MERGEFORMAT </w:instrText>
      </w:r>
      <w:r w:rsidR="008F1D07" w:rsidRPr="00321D87">
        <w:fldChar w:fldCharType="separate"/>
      </w:r>
      <w:r w:rsidR="008F1D07" w:rsidRPr="00321D87">
        <w:t xml:space="preserve">Table </w:t>
      </w:r>
      <w:r w:rsidR="008F1D07" w:rsidRPr="00321D87">
        <w:rPr>
          <w:noProof/>
        </w:rPr>
        <w:t>2</w:t>
      </w:r>
      <w:r w:rsidR="008F1D07" w:rsidRPr="00D7039F">
        <w:rPr>
          <w:noProof/>
        </w:rPr>
        <w:noBreakHyphen/>
      </w:r>
      <w:r w:rsidR="008F1D07" w:rsidRPr="00321D87">
        <w:rPr>
          <w:noProof/>
        </w:rPr>
        <w:t>3</w:t>
      </w:r>
      <w:r w:rsidR="008F1D07" w:rsidRPr="00321D87">
        <w:fldChar w:fldCharType="end"/>
      </w:r>
      <w:r w:rsidRPr="00321D87">
        <w:t xml:space="preserve"> provides the minimum roughness values that will be acceptable.</w:t>
      </w:r>
    </w:p>
    <w:p w14:paraId="5EEBE485" w14:textId="3AF52D25" w:rsidR="001A2F25" w:rsidRPr="00321D87" w:rsidRDefault="001A2F25" w:rsidP="00D603FF">
      <w:pPr>
        <w:pStyle w:val="Heading4"/>
      </w:pPr>
      <w:bookmarkStart w:id="281" w:name="_Toc137212963"/>
      <w:bookmarkStart w:id="282" w:name="_Ref153441202"/>
      <w:r w:rsidRPr="00321D87">
        <w:t>Energy loss through structures</w:t>
      </w:r>
      <w:bookmarkEnd w:id="281"/>
      <w:bookmarkEnd w:id="282"/>
    </w:p>
    <w:p w14:paraId="1AAA99D6" w14:textId="00392CBE" w:rsidR="001A2F25" w:rsidRPr="00321D87" w:rsidRDefault="001A2F25" w:rsidP="00E56BE9">
      <w:pPr>
        <w:pStyle w:val="NTUMasterNormal"/>
      </w:pPr>
      <w:r w:rsidRPr="00321D87">
        <w:t>Energy loss (also known as head loss) in a pipe or an access chamber typically consists of entrance, exit and bend losses.</w:t>
      </w:r>
    </w:p>
    <w:p w14:paraId="2A63DDAC" w14:textId="77777777" w:rsidR="001A2F25" w:rsidRPr="00321D87" w:rsidRDefault="001A2F25" w:rsidP="00E56BE9">
      <w:pPr>
        <w:pStyle w:val="NTUMasterNormal"/>
      </w:pPr>
      <w:r w:rsidRPr="00321D87">
        <w:t>Energy loss is expressed as velocity head:</w:t>
      </w:r>
    </w:p>
    <w:p w14:paraId="5D762621" w14:textId="12D15909" w:rsidR="00DA41C9" w:rsidRDefault="00DA41C9" w:rsidP="00E56BE9">
      <w:pPr>
        <w:pStyle w:val="NTUMasterNormal"/>
      </w:pPr>
      <w:r w:rsidRPr="00321D87">
        <w:rPr>
          <w:noProof/>
        </w:rPr>
        <mc:AlternateContent>
          <mc:Choice Requires="wps">
            <w:drawing>
              <wp:inline distT="0" distB="0" distL="0" distR="0" wp14:anchorId="04516B44" wp14:editId="1BC723C7">
                <wp:extent cx="3232150" cy="1441615"/>
                <wp:effectExtent l="57150" t="19050" r="82550" b="101600"/>
                <wp:docPr id="1222659790" name="Rectangle: Rounded Corners 1222659790"/>
                <wp:cNvGraphicFramePr/>
                <a:graphic xmlns:a="http://schemas.openxmlformats.org/drawingml/2006/main">
                  <a:graphicData uri="http://schemas.microsoft.com/office/word/2010/wordprocessingShape">
                    <wps:wsp>
                      <wps:cNvSpPr/>
                      <wps:spPr>
                        <a:xfrm>
                          <a:off x="0" y="0"/>
                          <a:ext cx="3232150" cy="1441615"/>
                        </a:xfrm>
                        <a:prstGeom prst="round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3741C5FD" w14:textId="3EFDA42C" w:rsidR="00DA41C9" w:rsidRPr="00B55269" w:rsidRDefault="00DA41C9" w:rsidP="00DA41C9">
                            <w:pPr>
                              <w:rPr>
                                <w:b/>
                                <w:bCs/>
                                <w:color w:val="FFFFFF" w:themeColor="background1"/>
                                <w:sz w:val="24"/>
                                <w:szCs w:val="24"/>
                              </w:rPr>
                            </w:pPr>
                            <w:r w:rsidRPr="00B55269">
                              <w:rPr>
                                <w:b/>
                                <w:bCs/>
                                <w:color w:val="FFFFFF" w:themeColor="background1"/>
                                <w:sz w:val="24"/>
                                <w:szCs w:val="24"/>
                              </w:rPr>
                              <w:t>Energy loss H</w:t>
                            </w:r>
                            <w:r w:rsidRPr="00B55269">
                              <w:rPr>
                                <w:b/>
                                <w:bCs/>
                                <w:color w:val="FFFFFF" w:themeColor="background1"/>
                                <w:sz w:val="24"/>
                                <w:szCs w:val="24"/>
                                <w:vertAlign w:val="subscript"/>
                              </w:rPr>
                              <w:t>e</w:t>
                            </w:r>
                            <w:r w:rsidRPr="00B55269">
                              <w:rPr>
                                <w:b/>
                                <w:bCs/>
                                <w:color w:val="FFFFFF" w:themeColor="background1"/>
                                <w:sz w:val="24"/>
                                <w:szCs w:val="24"/>
                              </w:rPr>
                              <w:t xml:space="preserve"> = KV</w:t>
                            </w:r>
                            <w:r w:rsidRPr="00B55269">
                              <w:rPr>
                                <w:b/>
                                <w:bCs/>
                                <w:color w:val="FFFFFF" w:themeColor="background1"/>
                                <w:sz w:val="24"/>
                                <w:szCs w:val="24"/>
                                <w:vertAlign w:val="superscript"/>
                              </w:rPr>
                              <w:t>2</w:t>
                            </w:r>
                            <w:r w:rsidRPr="00B55269">
                              <w:rPr>
                                <w:b/>
                                <w:bCs/>
                                <w:color w:val="FFFFFF" w:themeColor="background1"/>
                                <w:sz w:val="24"/>
                                <w:szCs w:val="24"/>
                              </w:rPr>
                              <w:t>/2g (m)</w:t>
                            </w:r>
                          </w:p>
                          <w:p w14:paraId="3DD668A7" w14:textId="77777777" w:rsidR="00DA41C9" w:rsidRPr="00DA41C9" w:rsidRDefault="00DA41C9" w:rsidP="00DA41C9">
                            <w:pPr>
                              <w:rPr>
                                <w:color w:val="FFFFFF" w:themeColor="background1"/>
                              </w:rPr>
                            </w:pPr>
                            <w:r w:rsidRPr="00DA41C9">
                              <w:rPr>
                                <w:color w:val="FFFFFF" w:themeColor="background1"/>
                              </w:rPr>
                              <w:t>Where:</w:t>
                            </w:r>
                          </w:p>
                          <w:p w14:paraId="6E414237" w14:textId="5E739532" w:rsidR="00DA41C9" w:rsidRPr="00DA41C9" w:rsidRDefault="00DA41C9" w:rsidP="00DA41C9">
                            <w:pPr>
                              <w:ind w:left="360"/>
                              <w:rPr>
                                <w:color w:val="FFFFFF" w:themeColor="background1"/>
                              </w:rPr>
                            </w:pPr>
                            <w:r w:rsidRPr="00B55269">
                              <w:rPr>
                                <w:color w:val="FFFFFF" w:themeColor="background1"/>
                              </w:rPr>
                              <w:t>K  =  Empirical entrance loss coefficient</w:t>
                            </w:r>
                          </w:p>
                          <w:p w14:paraId="670C62F1" w14:textId="1D045674" w:rsidR="00DA41C9" w:rsidRPr="00DA41C9" w:rsidRDefault="00DA41C9" w:rsidP="00DA41C9">
                            <w:pPr>
                              <w:ind w:left="360"/>
                              <w:rPr>
                                <w:color w:val="FFFFFF" w:themeColor="background1"/>
                              </w:rPr>
                            </w:pPr>
                            <w:r w:rsidRPr="00DA41C9">
                              <w:rPr>
                                <w:color w:val="FFFFFF" w:themeColor="background1"/>
                              </w:rPr>
                              <w:t xml:space="preserve">V </w:t>
                            </w:r>
                            <w:r w:rsidRPr="00B55269">
                              <w:rPr>
                                <w:color w:val="FFFFFF" w:themeColor="background1"/>
                              </w:rPr>
                              <w:t xml:space="preserve"> </w:t>
                            </w:r>
                            <w:r w:rsidRPr="00DA41C9">
                              <w:rPr>
                                <w:color w:val="FFFFFF" w:themeColor="background1"/>
                              </w:rPr>
                              <w:t>=</w:t>
                            </w:r>
                            <w:r w:rsidRPr="00B55269">
                              <w:rPr>
                                <w:color w:val="FFFFFF" w:themeColor="background1"/>
                              </w:rPr>
                              <w:t xml:space="preserve"> </w:t>
                            </w:r>
                            <w:r w:rsidRPr="00DA41C9">
                              <w:rPr>
                                <w:color w:val="FFFFFF" w:themeColor="background1"/>
                              </w:rPr>
                              <w:t xml:space="preserve"> Velocity (m/s)</w:t>
                            </w:r>
                          </w:p>
                          <w:p w14:paraId="2638DFF5" w14:textId="6541664F" w:rsidR="00DA41C9" w:rsidRPr="00DA41C9" w:rsidRDefault="00DA41C9" w:rsidP="00B55269">
                            <w:pPr>
                              <w:ind w:left="360"/>
                              <w:rPr>
                                <w:color w:val="FFFFFF" w:themeColor="background1"/>
                              </w:rPr>
                            </w:pPr>
                            <w:r w:rsidRPr="00DA41C9">
                              <w:rPr>
                                <w:color w:val="FFFFFF" w:themeColor="background1"/>
                              </w:rPr>
                              <w:t xml:space="preserve">g </w:t>
                            </w:r>
                            <w:r w:rsidRPr="00B55269">
                              <w:rPr>
                                <w:color w:val="FFFFFF" w:themeColor="background1"/>
                              </w:rPr>
                              <w:t xml:space="preserve"> </w:t>
                            </w:r>
                            <w:r w:rsidRPr="00DA41C9">
                              <w:rPr>
                                <w:color w:val="FFFFFF" w:themeColor="background1"/>
                              </w:rPr>
                              <w:t xml:space="preserve">= </w:t>
                            </w:r>
                            <w:r w:rsidRPr="00B55269">
                              <w:rPr>
                                <w:color w:val="FFFFFF" w:themeColor="background1"/>
                              </w:rPr>
                              <w:t xml:space="preserve"> Gravitational</w:t>
                            </w:r>
                            <w:r w:rsidRPr="00DA41C9">
                              <w:rPr>
                                <w:color w:val="FFFFFF" w:themeColor="background1"/>
                              </w:rPr>
                              <w:t xml:space="preserve"> acceleration (m/s</w:t>
                            </w:r>
                            <w:r w:rsidR="00F11662" w:rsidRPr="00D7039F">
                              <w:rPr>
                                <w:color w:val="FFFFFF" w:themeColor="background1"/>
                                <w:vertAlign w:val="superscript"/>
                              </w:rPr>
                              <w:t>2</w:t>
                            </w:r>
                            <w:r w:rsidRPr="00DA41C9">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4516B44" id="Rectangle: Rounded Corners 1222659790" o:spid="_x0000_s1026" style="width:254.5pt;height:113.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" fillcolor="#0070c0" strokecolor="#4579b8 [3044]">
                <v:shadow on="t" color="black" opacity="22937f" origin=",.5" offset="0,.63889mm"/>
                <v:textbox>
                  <w:txbxContent>
                    <w:p w14:paraId="3741C5FD" w14:textId="3EFDA42C" w:rsidR="00DA41C9" w:rsidRPr="00B55269" w:rsidRDefault="00DA41C9" w:rsidP="00DA41C9">
                      <w:pPr>
                        <w:rPr>
                          <w:b/>
                          <w:bCs/>
                          <w:color w:val="FFFFFF" w:themeColor="background1"/>
                          <w:sz w:val="24"/>
                          <w:szCs w:val="24"/>
                        </w:rPr>
                      </w:pPr>
                      <w:r w:rsidRPr="00B55269">
                        <w:rPr>
                          <w:b/>
                          <w:bCs/>
                          <w:color w:val="FFFFFF" w:themeColor="background1"/>
                          <w:sz w:val="24"/>
                          <w:szCs w:val="24"/>
                        </w:rPr>
                        <w:t>Energy loss H</w:t>
                      </w:r>
                      <w:r w:rsidRPr="00B55269">
                        <w:rPr>
                          <w:b/>
                          <w:bCs/>
                          <w:color w:val="FFFFFF" w:themeColor="background1"/>
                          <w:sz w:val="24"/>
                          <w:szCs w:val="24"/>
                          <w:vertAlign w:val="subscript"/>
                        </w:rPr>
                        <w:t>e</w:t>
                      </w:r>
                      <w:r w:rsidRPr="00B55269">
                        <w:rPr>
                          <w:b/>
                          <w:bCs/>
                          <w:color w:val="FFFFFF" w:themeColor="background1"/>
                          <w:sz w:val="24"/>
                          <w:szCs w:val="24"/>
                        </w:rPr>
                        <w:t xml:space="preserve"> = KV</w:t>
                      </w:r>
                      <w:r w:rsidRPr="00B55269">
                        <w:rPr>
                          <w:b/>
                          <w:bCs/>
                          <w:color w:val="FFFFFF" w:themeColor="background1"/>
                          <w:sz w:val="24"/>
                          <w:szCs w:val="24"/>
                          <w:vertAlign w:val="superscript"/>
                        </w:rPr>
                        <w:t>2</w:t>
                      </w:r>
                      <w:r w:rsidRPr="00B55269">
                        <w:rPr>
                          <w:b/>
                          <w:bCs/>
                          <w:color w:val="FFFFFF" w:themeColor="background1"/>
                          <w:sz w:val="24"/>
                          <w:szCs w:val="24"/>
                        </w:rPr>
                        <w:t>/2g (m)</w:t>
                      </w:r>
                    </w:p>
                    <w:p w14:paraId="3DD668A7" w14:textId="77777777" w:rsidR="00DA41C9" w:rsidRPr="00DA41C9" w:rsidRDefault="00DA41C9" w:rsidP="00DA41C9">
                      <w:pPr>
                        <w:rPr>
                          <w:color w:val="FFFFFF" w:themeColor="background1"/>
                        </w:rPr>
                      </w:pPr>
                      <w:r w:rsidRPr="00DA41C9">
                        <w:rPr>
                          <w:color w:val="FFFFFF" w:themeColor="background1"/>
                        </w:rPr>
                        <w:t>Where:</w:t>
                      </w:r>
                    </w:p>
                    <w:p w14:paraId="6E414237" w14:textId="5E739532" w:rsidR="00DA41C9" w:rsidRPr="00DA41C9" w:rsidRDefault="00DA41C9" w:rsidP="00DA41C9">
                      <w:pPr>
                        <w:ind w:left="360"/>
                        <w:rPr>
                          <w:color w:val="FFFFFF" w:themeColor="background1"/>
                        </w:rPr>
                      </w:pPr>
                      <w:r w:rsidRPr="00B55269">
                        <w:rPr>
                          <w:color w:val="FFFFFF" w:themeColor="background1"/>
                        </w:rPr>
                        <w:t>K  =  Empirical entrance loss coefficient</w:t>
                      </w:r>
                    </w:p>
                    <w:p w14:paraId="670C62F1" w14:textId="1D045674" w:rsidR="00DA41C9" w:rsidRPr="00DA41C9" w:rsidRDefault="00DA41C9" w:rsidP="00DA41C9">
                      <w:pPr>
                        <w:ind w:left="360"/>
                        <w:rPr>
                          <w:color w:val="FFFFFF" w:themeColor="background1"/>
                        </w:rPr>
                      </w:pPr>
                      <w:r w:rsidRPr="00DA41C9">
                        <w:rPr>
                          <w:color w:val="FFFFFF" w:themeColor="background1"/>
                        </w:rPr>
                        <w:t xml:space="preserve">V </w:t>
                      </w:r>
                      <w:r w:rsidRPr="00B55269">
                        <w:rPr>
                          <w:color w:val="FFFFFF" w:themeColor="background1"/>
                        </w:rPr>
                        <w:t xml:space="preserve"> </w:t>
                      </w:r>
                      <w:r w:rsidRPr="00DA41C9">
                        <w:rPr>
                          <w:color w:val="FFFFFF" w:themeColor="background1"/>
                        </w:rPr>
                        <w:t>=</w:t>
                      </w:r>
                      <w:r w:rsidRPr="00B55269">
                        <w:rPr>
                          <w:color w:val="FFFFFF" w:themeColor="background1"/>
                        </w:rPr>
                        <w:t xml:space="preserve"> </w:t>
                      </w:r>
                      <w:r w:rsidRPr="00DA41C9">
                        <w:rPr>
                          <w:color w:val="FFFFFF" w:themeColor="background1"/>
                        </w:rPr>
                        <w:t xml:space="preserve"> Velocity (m/s)</w:t>
                      </w:r>
                    </w:p>
                    <w:p w14:paraId="2638DFF5" w14:textId="6541664F" w:rsidR="00DA41C9" w:rsidRPr="00DA41C9" w:rsidRDefault="00DA41C9" w:rsidP="00B55269">
                      <w:pPr>
                        <w:ind w:left="360"/>
                        <w:rPr>
                          <w:color w:val="FFFFFF" w:themeColor="background1"/>
                        </w:rPr>
                      </w:pPr>
                      <w:r w:rsidRPr="00DA41C9">
                        <w:rPr>
                          <w:color w:val="FFFFFF" w:themeColor="background1"/>
                        </w:rPr>
                        <w:t xml:space="preserve">g </w:t>
                      </w:r>
                      <w:r w:rsidRPr="00B55269">
                        <w:rPr>
                          <w:color w:val="FFFFFF" w:themeColor="background1"/>
                        </w:rPr>
                        <w:t xml:space="preserve"> </w:t>
                      </w:r>
                      <w:r w:rsidRPr="00DA41C9">
                        <w:rPr>
                          <w:color w:val="FFFFFF" w:themeColor="background1"/>
                        </w:rPr>
                        <w:t xml:space="preserve">= </w:t>
                      </w:r>
                      <w:r w:rsidRPr="00B55269">
                        <w:rPr>
                          <w:color w:val="FFFFFF" w:themeColor="background1"/>
                        </w:rPr>
                        <w:t xml:space="preserve"> Gravitational</w:t>
                      </w:r>
                      <w:r w:rsidRPr="00DA41C9">
                        <w:rPr>
                          <w:color w:val="FFFFFF" w:themeColor="background1"/>
                        </w:rPr>
                        <w:t xml:space="preserve"> acceleration (m/s</w:t>
                      </w:r>
                      <w:r w:rsidR="00F11662" w:rsidRPr="00D7039F">
                        <w:rPr>
                          <w:color w:val="FFFFFF" w:themeColor="background1"/>
                          <w:vertAlign w:val="superscript"/>
                        </w:rPr>
                        <w:t>2</w:t>
                      </w:r>
                      <w:r w:rsidRPr="00DA41C9">
                        <w:rPr>
                          <w:color w:val="FFFFFF" w:themeColor="background1"/>
                        </w:rPr>
                        <w:t>)</w:t>
                      </w:r>
                    </w:p>
                  </w:txbxContent>
                </v:textbox>
                <w10:anchorlock/>
              </v:roundrect>
            </w:pict>
          </mc:Fallback>
        </mc:AlternateContent>
      </w:r>
    </w:p>
    <w:p w14:paraId="7EA1835C" w14:textId="77777777" w:rsidR="001A2F25" w:rsidRPr="00D713BF" w:rsidRDefault="001A2F25" w:rsidP="00E56BE9">
      <w:pPr>
        <w:pStyle w:val="NTUMasterNormal"/>
      </w:pPr>
      <w:r w:rsidRPr="00D713BF">
        <w:t>The New Zealand Building Code clause E1/VM1 provides an entrance loss coefficient table (Table 4) and energy loss coefficient graph (Figure 12) that includes appropriate K values for flow through inlets and access chambers respectively. Below shows coefficients for energy loss due to bends through manholes.</w:t>
      </w:r>
    </w:p>
    <w:p w14:paraId="55C0E5EC" w14:textId="77777777" w:rsidR="001A2F25" w:rsidRDefault="001A2F25" w:rsidP="00E56BE9">
      <w:pPr>
        <w:pStyle w:val="NTUMasterNormal"/>
      </w:pPr>
      <w:r w:rsidRPr="00D713BF">
        <w:t>The exit loss coefficient has a range of values from 0 to 1. A free discharge exit has a K value of 0 while an exit submerged in a pond has a K value of 1.</w:t>
      </w:r>
    </w:p>
    <w:p w14:paraId="3DA5F1F2" w14:textId="77777777" w:rsidR="001A2F25" w:rsidRDefault="001A2F25" w:rsidP="00E56BE9">
      <w:pPr>
        <w:pStyle w:val="NTUMasterNormal"/>
      </w:pPr>
      <w:r>
        <w:t>When modelling catchpits, either of the following scenarios may be used:</w:t>
      </w:r>
    </w:p>
    <w:p w14:paraId="7C30C631" w14:textId="77777777" w:rsidR="001A2F25" w:rsidRDefault="001A2F25" w:rsidP="00970EC1">
      <w:pPr>
        <w:pStyle w:val="NTUanumbering"/>
        <w:numPr>
          <w:ilvl w:val="0"/>
          <w:numId w:val="33"/>
        </w:numPr>
      </w:pPr>
      <w:r>
        <w:t>Where catchpit grating losses are allowed for, water levels at design flow shall not exceed kerb level at catchpit positions</w:t>
      </w:r>
    </w:p>
    <w:p w14:paraId="763041E1" w14:textId="08309002" w:rsidR="001A2F25" w:rsidRDefault="001A2F25" w:rsidP="005A327B">
      <w:pPr>
        <w:pStyle w:val="NTUanumbering"/>
      </w:pPr>
      <w:r>
        <w:t>Where catchpit grating losses are neglected, design water level shall not allow standing water above the catchpit grating</w:t>
      </w:r>
    </w:p>
    <w:p w14:paraId="7B1AD57B" w14:textId="77777777" w:rsidR="0026695B" w:rsidRDefault="0026695B" w:rsidP="00E47CF0">
      <w:pPr>
        <w:pStyle w:val="Bullet2"/>
        <w:numPr>
          <w:ilvl w:val="0"/>
          <w:numId w:val="0"/>
        </w:numPr>
        <w:ind w:left="1353"/>
      </w:pPr>
    </w:p>
    <w:p w14:paraId="345C4D26" w14:textId="77777777" w:rsidR="001A2F25" w:rsidRDefault="001A2F25" w:rsidP="00E56BE9">
      <w:pPr>
        <w:pStyle w:val="NTUMasterNormal"/>
      </w:pPr>
      <w:r>
        <w:rPr>
          <w:noProof/>
        </w:rPr>
        <w:drawing>
          <wp:inline distT="0" distB="0" distL="0" distR="0" wp14:anchorId="6D123547" wp14:editId="1A9B3571">
            <wp:extent cx="4778401" cy="560070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19"/>
                    <a:srcRect l="6918" t="4119" r="13692"/>
                    <a:stretch/>
                  </pic:blipFill>
                  <pic:spPr bwMode="auto">
                    <a:xfrm>
                      <a:off x="0" y="0"/>
                      <a:ext cx="4828818" cy="5659793"/>
                    </a:xfrm>
                    <a:prstGeom prst="rect">
                      <a:avLst/>
                    </a:prstGeom>
                    <a:ln>
                      <a:noFill/>
                    </a:ln>
                    <a:extLst>
                      <a:ext uri="{53640926-AAD7-44D8-BBD7-CCE9431645EC}">
                        <a14:shadowObscured xmlns:a14="http://schemas.microsoft.com/office/drawing/2010/main"/>
                      </a:ext>
                    </a:extLst>
                  </pic:spPr>
                </pic:pic>
              </a:graphicData>
            </a:graphic>
          </wp:inline>
        </w:drawing>
      </w:r>
    </w:p>
    <w:p w14:paraId="2D4A3B9A" w14:textId="30DFD9F7" w:rsidR="003C714E" w:rsidRPr="003C714E" w:rsidRDefault="003C714E" w:rsidP="00111F21">
      <w:pPr>
        <w:pStyle w:val="NTUFigure"/>
      </w:pPr>
      <w:bookmarkStart w:id="283" w:name="_Ref153448779"/>
      <w:r w:rsidRPr="003C714E">
        <w:t xml:space="preserve">Figure </w:t>
      </w:r>
      <w:fldSimple w:instr=" STYLEREF 1 \s ">
        <w:r w:rsidR="008F1D07">
          <w:rPr>
            <w:noProof/>
          </w:rPr>
          <w:t>2</w:t>
        </w:r>
      </w:fldSimple>
      <w:r w:rsidR="00E06575">
        <w:noBreakHyphen/>
      </w:r>
      <w:fldSimple w:instr=" SEQ Figure \* ARABIC \s 1 ">
        <w:r w:rsidR="008F1D07">
          <w:rPr>
            <w:noProof/>
          </w:rPr>
          <w:t>1</w:t>
        </w:r>
      </w:fldSimple>
      <w:bookmarkEnd w:id="283"/>
      <w:r w:rsidRPr="003C714E">
        <w:t>: Head loss coefficients for bends through manholes</w:t>
      </w:r>
    </w:p>
    <w:p w14:paraId="0F4228FE" w14:textId="6C1F1257" w:rsidR="00291247" w:rsidRDefault="00291247" w:rsidP="00D603FF">
      <w:pPr>
        <w:pStyle w:val="Heading4"/>
      </w:pPr>
      <w:bookmarkStart w:id="284" w:name="_Ref153444150"/>
      <w:r>
        <w:t>Determination of water surface profiles</w:t>
      </w:r>
      <w:bookmarkEnd w:id="284"/>
    </w:p>
    <w:p w14:paraId="2F1B3D38" w14:textId="475DC159" w:rsidR="001A2F25" w:rsidRDefault="001A2F25" w:rsidP="00E56BE9">
      <w:pPr>
        <w:pStyle w:val="NTUMasterNormal"/>
      </w:pPr>
      <w:r>
        <w:t>Stormwater systems with a subcritical flow shall be designed by calculating backwater profiles along the pipe starting from an appropriate outfall water level. Where the system is complex</w:t>
      </w:r>
      <w:r w:rsidR="00E64967">
        <w:t xml:space="preserve"> (where there is more than one pipe)</w:t>
      </w:r>
      <w:r>
        <w:t>, computer modelling shall be utilised. On steep gradients with supercritical flows, both inlet control and hydraulic grade line analyses shall be used, and the more severe relevant condition adopted for design purposes. At manholes and inlets, the water levels computed from the design flow shall be low enough to prevent overflow and to allow existing and future connections to function satisfactorily.</w:t>
      </w:r>
    </w:p>
    <w:p w14:paraId="31F00454" w14:textId="79C31ED3" w:rsidR="001A2F25" w:rsidRDefault="001A2F25" w:rsidP="00E56BE9">
      <w:pPr>
        <w:pStyle w:val="NTUMasterNormal"/>
      </w:pPr>
      <w:r>
        <w:t xml:space="preserve">Requests shall be made to </w:t>
      </w:r>
      <w:bookmarkStart w:id="285" w:name="_Hlk130981930"/>
      <w:r>
        <w:t xml:space="preserve">the </w:t>
      </w:r>
      <w:bookmarkEnd w:id="285"/>
      <w:r w:rsidRPr="00A14A0F">
        <w:t>W</w:t>
      </w:r>
      <w:r w:rsidR="009A0DE8">
        <w:t>SE</w:t>
      </w:r>
      <w:r w:rsidRPr="00A14A0F">
        <w:t xml:space="preserve"> </w:t>
      </w:r>
      <w:r>
        <w:t>to provide outfall levels from the relevant hydraulic model when the discharge is to an existing stormwater network. If the discharge is to a river or other body of water, the Council shall be consulted for relevant hydraulic model information</w:t>
      </w:r>
      <w:r w:rsidR="009A0DE8">
        <w:t>. H</w:t>
      </w:r>
      <w:r>
        <w:t xml:space="preserve">owever, if this information is unavailable, the outfall water level shall be determined using the tailwater depth calculation in E1/VM1: Compliance Document for New Zealand Building Code: Clause E1 Surface Water (Department of Building and Housing, 2011). For areas with tidal outfalls (including tidal rivers), designs will need careful consideration in terms of the nominated receiving body water level which will be used for the backwater curve calculations. Each situation will need to be individually assessed by </w:t>
      </w:r>
      <w:r w:rsidRPr="00571CDF">
        <w:t xml:space="preserve">the </w:t>
      </w:r>
      <w:r w:rsidR="00FC512E">
        <w:t>WSE</w:t>
      </w:r>
      <w:r>
        <w:t>.</w:t>
      </w:r>
    </w:p>
    <w:p w14:paraId="1CCFBAB6" w14:textId="4D82800F" w:rsidR="001A2F25" w:rsidRDefault="001A2F25" w:rsidP="00E56BE9">
      <w:pPr>
        <w:pStyle w:val="NTUMasterNormal"/>
      </w:pPr>
      <w:r>
        <w:t xml:space="preserve">In principle, each step in determining a water surface profile involves calculating a water level upstream, </w:t>
      </w:r>
      <w:r w:rsidR="009A0DE8">
        <w:t>i.e.,</w:t>
      </w:r>
      <w:r>
        <w:t xml:space="preserve"> reduced level of water surface (h2) for a given value of discharge and a given start water surface level downstream (h1).</w:t>
      </w:r>
    </w:p>
    <w:p w14:paraId="28943D32" w14:textId="0A69C349" w:rsidR="001A2F25" w:rsidRDefault="001A2F25" w:rsidP="00E56BE9">
      <w:pPr>
        <w:pStyle w:val="NTUMasterNormal"/>
      </w:pPr>
      <w:r>
        <w:t>This can be represented as:</w:t>
      </w:r>
    </w:p>
    <w:p w14:paraId="320A1DBE" w14:textId="39C319D1" w:rsidR="00DA41C9" w:rsidRDefault="00DA41C9" w:rsidP="00E56BE9">
      <w:pPr>
        <w:pStyle w:val="NTUMasterNormal"/>
      </w:pPr>
      <w:r w:rsidRPr="00845B57">
        <w:rPr>
          <w:noProof/>
        </w:rPr>
        <mc:AlternateContent>
          <mc:Choice Requires="wps">
            <w:drawing>
              <wp:inline distT="0" distB="0" distL="0" distR="0" wp14:anchorId="0CC2329B" wp14:editId="3C2AF145">
                <wp:extent cx="5040289" cy="2642264"/>
                <wp:effectExtent l="57150" t="19050" r="84455" b="100965"/>
                <wp:docPr id="643284221" name="Rectangle: Rounded Corners 643284221"/>
                <wp:cNvGraphicFramePr/>
                <a:graphic xmlns:a="http://schemas.openxmlformats.org/drawingml/2006/main">
                  <a:graphicData uri="http://schemas.microsoft.com/office/word/2010/wordprocessingShape">
                    <wps:wsp>
                      <wps:cNvSpPr/>
                      <wps:spPr>
                        <a:xfrm>
                          <a:off x="0" y="0"/>
                          <a:ext cx="5040289" cy="2642264"/>
                        </a:xfrm>
                        <a:prstGeom prst="roundRect">
                          <a:avLst/>
                        </a:prstGeom>
                        <a:solidFill>
                          <a:srgbClr val="0070C0"/>
                        </a:solidFill>
                      </wps:spPr>
                      <wps:style>
                        <a:lnRef idx="1">
                          <a:schemeClr val="accent1"/>
                        </a:lnRef>
                        <a:fillRef idx="3">
                          <a:schemeClr val="accent1"/>
                        </a:fillRef>
                        <a:effectRef idx="2">
                          <a:schemeClr val="accent1"/>
                        </a:effectRef>
                        <a:fontRef idx="minor">
                          <a:schemeClr val="lt1"/>
                        </a:fontRef>
                      </wps:style>
                      <wps:txbx>
                        <w:txbxContent>
                          <w:p w14:paraId="33105194" w14:textId="717D4D0A" w:rsidR="00DA41C9" w:rsidRPr="00B55269" w:rsidRDefault="00E90C46" w:rsidP="00DA41C9">
                            <w:pPr>
                              <w:rPr>
                                <w:b/>
                                <w:bCs/>
                                <w:color w:val="FFFFFF" w:themeColor="background1"/>
                                <w:sz w:val="24"/>
                                <w:szCs w:val="24"/>
                              </w:rPr>
                            </w:pPr>
                            <w:r w:rsidRPr="00B55269">
                              <w:rPr>
                                <w:b/>
                                <w:bCs/>
                                <w:color w:val="FFFFFF" w:themeColor="background1"/>
                                <w:sz w:val="24"/>
                                <w:szCs w:val="24"/>
                              </w:rPr>
                              <w:t>h</w:t>
                            </w:r>
                            <w:r w:rsidRPr="00B55269">
                              <w:rPr>
                                <w:b/>
                                <w:bCs/>
                                <w:color w:val="FFFFFF" w:themeColor="background1"/>
                                <w:sz w:val="24"/>
                                <w:szCs w:val="24"/>
                                <w:vertAlign w:val="subscript"/>
                              </w:rPr>
                              <w:t>2</w:t>
                            </w:r>
                            <w:r w:rsidRPr="00B55269">
                              <w:rPr>
                                <w:b/>
                                <w:bCs/>
                                <w:color w:val="FFFFFF" w:themeColor="background1"/>
                                <w:sz w:val="24"/>
                                <w:szCs w:val="24"/>
                              </w:rPr>
                              <w:t xml:space="preserve"> + V</w:t>
                            </w:r>
                            <w:r w:rsidRPr="00B55269">
                              <w:rPr>
                                <w:b/>
                                <w:bCs/>
                                <w:color w:val="FFFFFF" w:themeColor="background1"/>
                                <w:sz w:val="24"/>
                                <w:szCs w:val="24"/>
                                <w:vertAlign w:val="subscript"/>
                              </w:rPr>
                              <w:t>2</w:t>
                            </w:r>
                            <w:r w:rsidRPr="00B55269">
                              <w:rPr>
                                <w:b/>
                                <w:bCs/>
                                <w:color w:val="FFFFFF" w:themeColor="background1"/>
                                <w:sz w:val="24"/>
                                <w:szCs w:val="24"/>
                                <w:vertAlign w:val="superscript"/>
                              </w:rPr>
                              <w:t>2</w:t>
                            </w:r>
                            <w:r w:rsidRPr="00B55269">
                              <w:rPr>
                                <w:b/>
                                <w:bCs/>
                                <w:color w:val="FFFFFF" w:themeColor="background1"/>
                                <w:sz w:val="24"/>
                                <w:szCs w:val="24"/>
                              </w:rPr>
                              <w:t>/2 g = h</w:t>
                            </w:r>
                            <w:r w:rsidRPr="00B55269">
                              <w:rPr>
                                <w:b/>
                                <w:bCs/>
                                <w:color w:val="FFFFFF" w:themeColor="background1"/>
                                <w:sz w:val="24"/>
                                <w:szCs w:val="24"/>
                                <w:vertAlign w:val="subscript"/>
                              </w:rPr>
                              <w:t>1</w:t>
                            </w:r>
                            <w:r w:rsidRPr="00B55269">
                              <w:rPr>
                                <w:b/>
                                <w:bCs/>
                                <w:color w:val="FFFFFF" w:themeColor="background1"/>
                                <w:sz w:val="24"/>
                                <w:szCs w:val="24"/>
                              </w:rPr>
                              <w:t xml:space="preserve"> + V</w:t>
                            </w:r>
                            <w:r w:rsidRPr="00B55269">
                              <w:rPr>
                                <w:b/>
                                <w:bCs/>
                                <w:color w:val="FFFFFF" w:themeColor="background1"/>
                                <w:sz w:val="24"/>
                                <w:szCs w:val="24"/>
                                <w:vertAlign w:val="subscript"/>
                              </w:rPr>
                              <w:t>1</w:t>
                            </w:r>
                            <w:r w:rsidRPr="00B55269">
                              <w:rPr>
                                <w:b/>
                                <w:bCs/>
                                <w:color w:val="FFFFFF" w:themeColor="background1"/>
                                <w:sz w:val="24"/>
                                <w:szCs w:val="24"/>
                                <w:vertAlign w:val="superscript"/>
                              </w:rPr>
                              <w:t>2</w:t>
                            </w:r>
                            <w:r w:rsidRPr="00B55269">
                              <w:rPr>
                                <w:b/>
                                <w:bCs/>
                                <w:color w:val="FFFFFF" w:themeColor="background1"/>
                                <w:sz w:val="24"/>
                                <w:szCs w:val="24"/>
                              </w:rPr>
                              <w:t>/2 g + H</w:t>
                            </w:r>
                            <w:r w:rsidRPr="00B55269">
                              <w:rPr>
                                <w:b/>
                                <w:bCs/>
                                <w:color w:val="FFFFFF" w:themeColor="background1"/>
                                <w:sz w:val="24"/>
                                <w:szCs w:val="24"/>
                                <w:vertAlign w:val="subscript"/>
                              </w:rPr>
                              <w:t>f</w:t>
                            </w:r>
                            <w:r w:rsidRPr="00B55269">
                              <w:rPr>
                                <w:b/>
                                <w:bCs/>
                                <w:color w:val="FFFFFF" w:themeColor="background1"/>
                                <w:sz w:val="24"/>
                                <w:szCs w:val="24"/>
                              </w:rPr>
                              <w:t xml:space="preserve"> +H</w:t>
                            </w:r>
                            <w:r w:rsidRPr="00B55269">
                              <w:rPr>
                                <w:b/>
                                <w:bCs/>
                                <w:color w:val="FFFFFF" w:themeColor="background1"/>
                                <w:sz w:val="24"/>
                                <w:szCs w:val="24"/>
                                <w:vertAlign w:val="subscript"/>
                              </w:rPr>
                              <w:t>e</w:t>
                            </w:r>
                          </w:p>
                          <w:p w14:paraId="14167069" w14:textId="77777777" w:rsidR="00DA41C9" w:rsidRPr="00DA41C9" w:rsidRDefault="00DA41C9" w:rsidP="00DA41C9">
                            <w:pPr>
                              <w:rPr>
                                <w:color w:val="FFFFFF" w:themeColor="background1"/>
                              </w:rPr>
                            </w:pPr>
                            <w:r w:rsidRPr="00DA41C9">
                              <w:rPr>
                                <w:color w:val="FFFFFF" w:themeColor="background1"/>
                              </w:rPr>
                              <w:t>Where:</w:t>
                            </w:r>
                          </w:p>
                          <w:p w14:paraId="6CC60F45" w14:textId="74A00F23" w:rsidR="00DA41C9" w:rsidRDefault="00E90C46" w:rsidP="00B55269">
                            <w:pPr>
                              <w:tabs>
                                <w:tab w:val="left" w:pos="851"/>
                              </w:tabs>
                              <w:ind w:left="360"/>
                              <w:rPr>
                                <w:color w:val="FFFFFF" w:themeColor="background1"/>
                              </w:rPr>
                            </w:pPr>
                            <w:r>
                              <w:rPr>
                                <w:color w:val="FFFFFF" w:themeColor="background1"/>
                              </w:rPr>
                              <w:t xml:space="preserve">V  = </w:t>
                            </w:r>
                            <w:r>
                              <w:rPr>
                                <w:color w:val="FFFFFF" w:themeColor="background1"/>
                              </w:rPr>
                              <w:tab/>
                              <w:t xml:space="preserve"> Velocity (m/s)</w:t>
                            </w:r>
                          </w:p>
                          <w:p w14:paraId="5E10C5EE" w14:textId="18FED40C" w:rsidR="00DA41C9" w:rsidRDefault="00E90C46" w:rsidP="00B55269">
                            <w:pPr>
                              <w:tabs>
                                <w:tab w:val="left" w:pos="851"/>
                              </w:tabs>
                              <w:ind w:left="360"/>
                              <w:rPr>
                                <w:color w:val="FFFFFF" w:themeColor="background1"/>
                              </w:rPr>
                            </w:pPr>
                            <w:r>
                              <w:rPr>
                                <w:color w:val="FFFFFF" w:themeColor="background1"/>
                              </w:rPr>
                              <w:t xml:space="preserve">G  = </w:t>
                            </w:r>
                            <w:r>
                              <w:rPr>
                                <w:color w:val="FFFFFF" w:themeColor="background1"/>
                              </w:rPr>
                              <w:tab/>
                              <w:t>Gravitational acceleration (m/s</w:t>
                            </w:r>
                            <w:r w:rsidR="00167012" w:rsidRPr="00D7039F">
                              <w:rPr>
                                <w:color w:val="FFFFFF" w:themeColor="background1"/>
                                <w:vertAlign w:val="superscript"/>
                              </w:rPr>
                              <w:t>2</w:t>
                            </w:r>
                            <w:r>
                              <w:rPr>
                                <w:color w:val="FFFFFF" w:themeColor="background1"/>
                              </w:rPr>
                              <w:t>)</w:t>
                            </w:r>
                          </w:p>
                          <w:p w14:paraId="6B9DD1DE" w14:textId="5F7ADA3B" w:rsidR="00E90C46" w:rsidRDefault="00E90C46" w:rsidP="00B55269">
                            <w:pPr>
                              <w:tabs>
                                <w:tab w:val="left" w:pos="709"/>
                                <w:tab w:val="left" w:pos="851"/>
                              </w:tabs>
                              <w:ind w:left="360"/>
                              <w:rPr>
                                <w:color w:val="FFFFFF" w:themeColor="background1"/>
                              </w:rPr>
                            </w:pPr>
                            <w:r>
                              <w:rPr>
                                <w:color w:val="FFFFFF" w:themeColor="background1"/>
                              </w:rPr>
                              <w:t>h</w:t>
                            </w:r>
                            <w:r w:rsidRPr="00B55269">
                              <w:rPr>
                                <w:color w:val="FFFFFF" w:themeColor="background1"/>
                                <w:vertAlign w:val="subscript"/>
                              </w:rPr>
                              <w:t>1</w:t>
                            </w:r>
                            <w:r>
                              <w:rPr>
                                <w:color w:val="FFFFFF" w:themeColor="background1"/>
                              </w:rPr>
                              <w:t xml:space="preserve">  =</w:t>
                            </w:r>
                            <w:r>
                              <w:rPr>
                                <w:color w:val="FFFFFF" w:themeColor="background1"/>
                              </w:rPr>
                              <w:tab/>
                              <w:t>Downstream water level</w:t>
                            </w:r>
                          </w:p>
                          <w:p w14:paraId="799FF1BE" w14:textId="693693C6" w:rsidR="00E90C46" w:rsidRDefault="00E90C46" w:rsidP="00B55269">
                            <w:pPr>
                              <w:tabs>
                                <w:tab w:val="left" w:pos="709"/>
                                <w:tab w:val="left" w:pos="851"/>
                              </w:tabs>
                              <w:ind w:left="360"/>
                              <w:rPr>
                                <w:color w:val="FFFFFF" w:themeColor="background1"/>
                              </w:rPr>
                            </w:pPr>
                            <w:r>
                              <w:rPr>
                                <w:color w:val="FFFFFF" w:themeColor="background1"/>
                              </w:rPr>
                              <w:t>h</w:t>
                            </w:r>
                            <w:r w:rsidRPr="00B55269">
                              <w:rPr>
                                <w:color w:val="FFFFFF" w:themeColor="background1"/>
                                <w:vertAlign w:val="subscript"/>
                              </w:rPr>
                              <w:t>2</w:t>
                            </w:r>
                            <w:r>
                              <w:rPr>
                                <w:color w:val="FFFFFF" w:themeColor="background1"/>
                                <w:vertAlign w:val="subscript"/>
                              </w:rPr>
                              <w:t xml:space="preserve">  </w:t>
                            </w:r>
                            <w:r w:rsidRPr="00B55269">
                              <w:rPr>
                                <w:color w:val="FFFFFF" w:themeColor="background1"/>
                              </w:rPr>
                              <w:t>=</w:t>
                            </w:r>
                            <w:r>
                              <w:rPr>
                                <w:color w:val="FFFFFF" w:themeColor="background1"/>
                              </w:rPr>
                              <w:tab/>
                            </w:r>
                            <w:r>
                              <w:rPr>
                                <w:color w:val="FFFFFF" w:themeColor="background1"/>
                              </w:rPr>
                              <w:tab/>
                            </w:r>
                            <w:r w:rsidRPr="00B55269">
                              <w:rPr>
                                <w:color w:val="FFFFFF" w:themeColor="background1"/>
                              </w:rPr>
                              <w:t>Upstream water level</w:t>
                            </w:r>
                          </w:p>
                          <w:p w14:paraId="3EEC117E" w14:textId="6371BD7F" w:rsidR="00E90C46" w:rsidRDefault="00E90C46" w:rsidP="00B55269">
                            <w:pPr>
                              <w:tabs>
                                <w:tab w:val="left" w:pos="851"/>
                              </w:tabs>
                              <w:ind w:left="720" w:hanging="360"/>
                              <w:rPr>
                                <w:color w:val="FFFFFF" w:themeColor="background1"/>
                              </w:rPr>
                            </w:pPr>
                            <w:r>
                              <w:rPr>
                                <w:color w:val="FFFFFF" w:themeColor="background1"/>
                              </w:rPr>
                              <w:t>H</w:t>
                            </w:r>
                            <w:r w:rsidRPr="00B55269">
                              <w:rPr>
                                <w:color w:val="FFFFFF" w:themeColor="background1"/>
                                <w:vertAlign w:val="subscript"/>
                              </w:rPr>
                              <w:t>f</w:t>
                            </w:r>
                            <w:r>
                              <w:rPr>
                                <w:color w:val="FFFFFF" w:themeColor="background1"/>
                                <w:vertAlign w:val="subscript"/>
                              </w:rPr>
                              <w:t xml:space="preserve">  </w:t>
                            </w:r>
                            <w:r w:rsidRPr="00B55269">
                              <w:rPr>
                                <w:color w:val="FFFFFF" w:themeColor="background1"/>
                              </w:rPr>
                              <w:t>=</w:t>
                            </w:r>
                            <w:r>
                              <w:rPr>
                                <w:color w:val="FFFFFF" w:themeColor="background1"/>
                              </w:rPr>
                              <w:tab/>
                            </w:r>
                            <w:r w:rsidRPr="00B55269">
                              <w:rPr>
                                <w:color w:val="FFFFFF" w:themeColor="background1"/>
                              </w:rPr>
                              <w:t xml:space="preserve">Head </w:t>
                            </w:r>
                            <w:r>
                              <w:rPr>
                                <w:color w:val="FFFFFF" w:themeColor="background1"/>
                              </w:rPr>
                              <w:t>loss (in metres) due to boundary resistance within the reach (for pipe</w:t>
                            </w:r>
                            <w:r w:rsidR="0042205E">
                              <w:rPr>
                                <w:color w:val="FFFFFF" w:themeColor="background1"/>
                              </w:rPr>
                              <w:t>s</w:t>
                            </w:r>
                            <w:r>
                              <w:rPr>
                                <w:color w:val="FFFFFF" w:themeColor="background1"/>
                              </w:rPr>
                              <w:t>, unit head loss is read from Manning’s flow charts, for example)</w:t>
                            </w:r>
                          </w:p>
                          <w:p w14:paraId="3A9DB713" w14:textId="031980B1" w:rsidR="00E90C46" w:rsidRPr="00DA41C9" w:rsidRDefault="00E90C46" w:rsidP="00B55269">
                            <w:pPr>
                              <w:tabs>
                                <w:tab w:val="left" w:pos="851"/>
                              </w:tabs>
                              <w:ind w:left="851" w:hanging="491"/>
                              <w:rPr>
                                <w:color w:val="FFFFFF" w:themeColor="background1"/>
                              </w:rPr>
                            </w:pPr>
                            <w:r>
                              <w:rPr>
                                <w:color w:val="FFFFFF" w:themeColor="background1"/>
                              </w:rPr>
                              <w:t>H</w:t>
                            </w:r>
                            <w:r w:rsidRPr="00B55269">
                              <w:rPr>
                                <w:color w:val="FFFFFF" w:themeColor="background1"/>
                                <w:vertAlign w:val="subscript"/>
                              </w:rPr>
                              <w:t>e</w:t>
                            </w:r>
                            <w:r w:rsidRPr="00B55269">
                              <w:rPr>
                                <w:color w:val="FFFFFF" w:themeColor="background1"/>
                              </w:rPr>
                              <w:t xml:space="preserve"> </w:t>
                            </w:r>
                            <w:r>
                              <w:rPr>
                                <w:color w:val="FFFFFF" w:themeColor="background1"/>
                              </w:rPr>
                              <w:t xml:space="preserve"> =</w:t>
                            </w:r>
                            <w:r>
                              <w:rPr>
                                <w:color w:val="FFFFFF" w:themeColor="background1"/>
                              </w:rPr>
                              <w:tab/>
                            </w:r>
                            <w:r w:rsidRPr="00B55269">
                              <w:rPr>
                                <w:color w:val="FFFFFF" w:themeColor="background1"/>
                              </w:rPr>
                              <w:t xml:space="preserve">Head loss (in metres) within the reach due to </w:t>
                            </w:r>
                            <w:r w:rsidR="0042205E" w:rsidRPr="0042205E">
                              <w:rPr>
                                <w:color w:val="FFFFFF" w:themeColor="background1"/>
                              </w:rPr>
                              <w:t>changes</w:t>
                            </w:r>
                            <w:r w:rsidRPr="00B55269">
                              <w:rPr>
                                <w:color w:val="FFFFFF" w:themeColor="background1"/>
                              </w:rPr>
                              <w:t xml:space="preserve"> in cross-section and alignment (see </w:t>
                            </w:r>
                            <w:r w:rsidR="00891A7B">
                              <w:rPr>
                                <w:color w:val="FFFFFF" w:themeColor="background1"/>
                              </w:rPr>
                              <w:fldChar w:fldCharType="begin"/>
                            </w:r>
                            <w:r w:rsidR="00891A7B">
                              <w:rPr>
                                <w:color w:val="FFFFFF" w:themeColor="background1"/>
                              </w:rPr>
                              <w:instrText xml:space="preserve"> REF _Ref153448779 \h </w:instrText>
                            </w:r>
                            <w:r w:rsidR="00891A7B">
                              <w:rPr>
                                <w:color w:val="FFFFFF" w:themeColor="background1"/>
                              </w:rPr>
                            </w:r>
                            <w:r w:rsidR="00891A7B">
                              <w:rPr>
                                <w:color w:val="FFFFFF" w:themeColor="background1"/>
                              </w:rPr>
                              <w:fldChar w:fldCharType="separate"/>
                            </w:r>
                            <w:r w:rsidR="00891A7B" w:rsidRPr="003C714E">
                              <w:t xml:space="preserve">Figure </w:t>
                            </w:r>
                            <w:r w:rsidR="00891A7B">
                              <w:rPr>
                                <w:noProof/>
                              </w:rPr>
                              <w:t>2</w:t>
                            </w:r>
                            <w:r w:rsidR="00891A7B">
                              <w:noBreakHyphen/>
                            </w:r>
                            <w:r w:rsidR="00891A7B">
                              <w:rPr>
                                <w:noProof/>
                              </w:rPr>
                              <w:t>1</w:t>
                            </w:r>
                            <w:r w:rsidR="00891A7B">
                              <w:rPr>
                                <w:color w:val="FFFFFF" w:themeColor="background1"/>
                              </w:rPr>
                              <w:fldChar w:fldCharType="end"/>
                            </w:r>
                            <w:r w:rsidR="00891A7B">
                              <w:rPr>
                                <w:color w:val="FFFFFF" w:themeColor="background1"/>
                              </w:rPr>
                              <w:t xml:space="preserve"> </w:t>
                            </w:r>
                            <w:r w:rsidRPr="00B55269">
                              <w:rPr>
                                <w:color w:val="FFFFFF" w:themeColor="background1"/>
                              </w:rPr>
                              <w:t>for loss coefficients for bends through manholes)</w:t>
                            </w:r>
                            <w:r w:rsidR="0042205E">
                              <w:rPr>
                                <w:color w:val="FFFFFF" w:themeColor="background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C2329B" id="Rectangle: Rounded Corners 643284221" o:spid="_x0000_s1027" style="width:396.85pt;height:208.05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" fillcolor="#0070c0" strokecolor="#4579b8 [3044]">
                <v:shadow on="t" color="black" opacity="22937f" origin=",.5" offset="0,.63889mm"/>
                <v:textbox>
                  <w:txbxContent>
                    <w:p w14:paraId="33105194" w14:textId="717D4D0A" w:rsidR="00DA41C9" w:rsidRPr="00B55269" w:rsidRDefault="00E90C46" w:rsidP="00DA41C9">
                      <w:pPr>
                        <w:rPr>
                          <w:b/>
                          <w:bCs/>
                          <w:color w:val="FFFFFF" w:themeColor="background1"/>
                          <w:sz w:val="24"/>
                          <w:szCs w:val="24"/>
                        </w:rPr>
                      </w:pPr>
                      <w:r w:rsidRPr="00B55269">
                        <w:rPr>
                          <w:b/>
                          <w:bCs/>
                          <w:color w:val="FFFFFF" w:themeColor="background1"/>
                          <w:sz w:val="24"/>
                          <w:szCs w:val="24"/>
                        </w:rPr>
                        <w:t>h</w:t>
                      </w:r>
                      <w:r w:rsidRPr="00B55269">
                        <w:rPr>
                          <w:b/>
                          <w:bCs/>
                          <w:color w:val="FFFFFF" w:themeColor="background1"/>
                          <w:sz w:val="24"/>
                          <w:szCs w:val="24"/>
                          <w:vertAlign w:val="subscript"/>
                        </w:rPr>
                        <w:t>2</w:t>
                      </w:r>
                      <w:r w:rsidRPr="00B55269">
                        <w:rPr>
                          <w:b/>
                          <w:bCs/>
                          <w:color w:val="FFFFFF" w:themeColor="background1"/>
                          <w:sz w:val="24"/>
                          <w:szCs w:val="24"/>
                        </w:rPr>
                        <w:t xml:space="preserve"> + V</w:t>
                      </w:r>
                      <w:r w:rsidRPr="00B55269">
                        <w:rPr>
                          <w:b/>
                          <w:bCs/>
                          <w:color w:val="FFFFFF" w:themeColor="background1"/>
                          <w:sz w:val="24"/>
                          <w:szCs w:val="24"/>
                          <w:vertAlign w:val="subscript"/>
                        </w:rPr>
                        <w:t>2</w:t>
                      </w:r>
                      <w:r w:rsidRPr="00B55269">
                        <w:rPr>
                          <w:b/>
                          <w:bCs/>
                          <w:color w:val="FFFFFF" w:themeColor="background1"/>
                          <w:sz w:val="24"/>
                          <w:szCs w:val="24"/>
                          <w:vertAlign w:val="superscript"/>
                        </w:rPr>
                        <w:t>2</w:t>
                      </w:r>
                      <w:r w:rsidRPr="00B55269">
                        <w:rPr>
                          <w:b/>
                          <w:bCs/>
                          <w:color w:val="FFFFFF" w:themeColor="background1"/>
                          <w:sz w:val="24"/>
                          <w:szCs w:val="24"/>
                        </w:rPr>
                        <w:t>/2 g = h</w:t>
                      </w:r>
                      <w:r w:rsidRPr="00B55269">
                        <w:rPr>
                          <w:b/>
                          <w:bCs/>
                          <w:color w:val="FFFFFF" w:themeColor="background1"/>
                          <w:sz w:val="24"/>
                          <w:szCs w:val="24"/>
                          <w:vertAlign w:val="subscript"/>
                        </w:rPr>
                        <w:t>1</w:t>
                      </w:r>
                      <w:r w:rsidRPr="00B55269">
                        <w:rPr>
                          <w:b/>
                          <w:bCs/>
                          <w:color w:val="FFFFFF" w:themeColor="background1"/>
                          <w:sz w:val="24"/>
                          <w:szCs w:val="24"/>
                        </w:rPr>
                        <w:t xml:space="preserve"> + V</w:t>
                      </w:r>
                      <w:r w:rsidRPr="00B55269">
                        <w:rPr>
                          <w:b/>
                          <w:bCs/>
                          <w:color w:val="FFFFFF" w:themeColor="background1"/>
                          <w:sz w:val="24"/>
                          <w:szCs w:val="24"/>
                          <w:vertAlign w:val="subscript"/>
                        </w:rPr>
                        <w:t>1</w:t>
                      </w:r>
                      <w:r w:rsidRPr="00B55269">
                        <w:rPr>
                          <w:b/>
                          <w:bCs/>
                          <w:color w:val="FFFFFF" w:themeColor="background1"/>
                          <w:sz w:val="24"/>
                          <w:szCs w:val="24"/>
                          <w:vertAlign w:val="superscript"/>
                        </w:rPr>
                        <w:t>2</w:t>
                      </w:r>
                      <w:r w:rsidRPr="00B55269">
                        <w:rPr>
                          <w:b/>
                          <w:bCs/>
                          <w:color w:val="FFFFFF" w:themeColor="background1"/>
                          <w:sz w:val="24"/>
                          <w:szCs w:val="24"/>
                        </w:rPr>
                        <w:t>/2 g + H</w:t>
                      </w:r>
                      <w:r w:rsidRPr="00B55269">
                        <w:rPr>
                          <w:b/>
                          <w:bCs/>
                          <w:color w:val="FFFFFF" w:themeColor="background1"/>
                          <w:sz w:val="24"/>
                          <w:szCs w:val="24"/>
                          <w:vertAlign w:val="subscript"/>
                        </w:rPr>
                        <w:t>f</w:t>
                      </w:r>
                      <w:r w:rsidRPr="00B55269">
                        <w:rPr>
                          <w:b/>
                          <w:bCs/>
                          <w:color w:val="FFFFFF" w:themeColor="background1"/>
                          <w:sz w:val="24"/>
                          <w:szCs w:val="24"/>
                        </w:rPr>
                        <w:t xml:space="preserve"> +H</w:t>
                      </w:r>
                      <w:r w:rsidRPr="00B55269">
                        <w:rPr>
                          <w:b/>
                          <w:bCs/>
                          <w:color w:val="FFFFFF" w:themeColor="background1"/>
                          <w:sz w:val="24"/>
                          <w:szCs w:val="24"/>
                          <w:vertAlign w:val="subscript"/>
                        </w:rPr>
                        <w:t>e</w:t>
                      </w:r>
                    </w:p>
                    <w:p w14:paraId="14167069" w14:textId="77777777" w:rsidR="00DA41C9" w:rsidRPr="00DA41C9" w:rsidRDefault="00DA41C9" w:rsidP="00DA41C9">
                      <w:pPr>
                        <w:rPr>
                          <w:color w:val="FFFFFF" w:themeColor="background1"/>
                        </w:rPr>
                      </w:pPr>
                      <w:r w:rsidRPr="00DA41C9">
                        <w:rPr>
                          <w:color w:val="FFFFFF" w:themeColor="background1"/>
                        </w:rPr>
                        <w:t>Where:</w:t>
                      </w:r>
                    </w:p>
                    <w:p w14:paraId="6CC60F45" w14:textId="74A00F23" w:rsidR="00DA41C9" w:rsidRDefault="00E90C46" w:rsidP="00B55269">
                      <w:pPr>
                        <w:tabs>
                          <w:tab w:val="left" w:pos="851"/>
                        </w:tabs>
                        <w:ind w:left="360"/>
                        <w:rPr>
                          <w:color w:val="FFFFFF" w:themeColor="background1"/>
                        </w:rPr>
                      </w:pPr>
                      <w:r>
                        <w:rPr>
                          <w:color w:val="FFFFFF" w:themeColor="background1"/>
                        </w:rPr>
                        <w:t xml:space="preserve">V  = </w:t>
                      </w:r>
                      <w:r>
                        <w:rPr>
                          <w:color w:val="FFFFFF" w:themeColor="background1"/>
                        </w:rPr>
                        <w:tab/>
                        <w:t xml:space="preserve"> Velocity (m/s)</w:t>
                      </w:r>
                    </w:p>
                    <w:p w14:paraId="5E10C5EE" w14:textId="18FED40C" w:rsidR="00DA41C9" w:rsidRDefault="00E90C46" w:rsidP="00B55269">
                      <w:pPr>
                        <w:tabs>
                          <w:tab w:val="left" w:pos="851"/>
                        </w:tabs>
                        <w:ind w:left="360"/>
                        <w:rPr>
                          <w:color w:val="FFFFFF" w:themeColor="background1"/>
                        </w:rPr>
                      </w:pPr>
                      <w:r>
                        <w:rPr>
                          <w:color w:val="FFFFFF" w:themeColor="background1"/>
                        </w:rPr>
                        <w:t xml:space="preserve">G  = </w:t>
                      </w:r>
                      <w:r>
                        <w:rPr>
                          <w:color w:val="FFFFFF" w:themeColor="background1"/>
                        </w:rPr>
                        <w:tab/>
                        <w:t>Gravitational acceleration (m/s</w:t>
                      </w:r>
                      <w:r w:rsidR="00167012" w:rsidRPr="00D7039F">
                        <w:rPr>
                          <w:color w:val="FFFFFF" w:themeColor="background1"/>
                          <w:vertAlign w:val="superscript"/>
                        </w:rPr>
                        <w:t>2</w:t>
                      </w:r>
                      <w:r>
                        <w:rPr>
                          <w:color w:val="FFFFFF" w:themeColor="background1"/>
                        </w:rPr>
                        <w:t>)</w:t>
                      </w:r>
                    </w:p>
                    <w:p w14:paraId="6B9DD1DE" w14:textId="5F7ADA3B" w:rsidR="00E90C46" w:rsidRDefault="00E90C46" w:rsidP="00B55269">
                      <w:pPr>
                        <w:tabs>
                          <w:tab w:val="left" w:pos="709"/>
                          <w:tab w:val="left" w:pos="851"/>
                        </w:tabs>
                        <w:ind w:left="360"/>
                        <w:rPr>
                          <w:color w:val="FFFFFF" w:themeColor="background1"/>
                        </w:rPr>
                      </w:pPr>
                      <w:r>
                        <w:rPr>
                          <w:color w:val="FFFFFF" w:themeColor="background1"/>
                        </w:rPr>
                        <w:t>h</w:t>
                      </w:r>
                      <w:r w:rsidRPr="00B55269">
                        <w:rPr>
                          <w:color w:val="FFFFFF" w:themeColor="background1"/>
                          <w:vertAlign w:val="subscript"/>
                        </w:rPr>
                        <w:t>1</w:t>
                      </w:r>
                      <w:r>
                        <w:rPr>
                          <w:color w:val="FFFFFF" w:themeColor="background1"/>
                        </w:rPr>
                        <w:t xml:space="preserve">  =</w:t>
                      </w:r>
                      <w:r>
                        <w:rPr>
                          <w:color w:val="FFFFFF" w:themeColor="background1"/>
                        </w:rPr>
                        <w:tab/>
                        <w:t>Downstream water level</w:t>
                      </w:r>
                    </w:p>
                    <w:p w14:paraId="799FF1BE" w14:textId="693693C6" w:rsidR="00E90C46" w:rsidRDefault="00E90C46" w:rsidP="00B55269">
                      <w:pPr>
                        <w:tabs>
                          <w:tab w:val="left" w:pos="709"/>
                          <w:tab w:val="left" w:pos="851"/>
                        </w:tabs>
                        <w:ind w:left="360"/>
                        <w:rPr>
                          <w:color w:val="FFFFFF" w:themeColor="background1"/>
                        </w:rPr>
                      </w:pPr>
                      <w:r>
                        <w:rPr>
                          <w:color w:val="FFFFFF" w:themeColor="background1"/>
                        </w:rPr>
                        <w:t>h</w:t>
                      </w:r>
                      <w:r w:rsidRPr="00B55269">
                        <w:rPr>
                          <w:color w:val="FFFFFF" w:themeColor="background1"/>
                          <w:vertAlign w:val="subscript"/>
                        </w:rPr>
                        <w:t>2</w:t>
                      </w:r>
                      <w:r>
                        <w:rPr>
                          <w:color w:val="FFFFFF" w:themeColor="background1"/>
                          <w:vertAlign w:val="subscript"/>
                        </w:rPr>
                        <w:t xml:space="preserve">  </w:t>
                      </w:r>
                      <w:r w:rsidRPr="00B55269">
                        <w:rPr>
                          <w:color w:val="FFFFFF" w:themeColor="background1"/>
                        </w:rPr>
                        <w:t>=</w:t>
                      </w:r>
                      <w:r>
                        <w:rPr>
                          <w:color w:val="FFFFFF" w:themeColor="background1"/>
                        </w:rPr>
                        <w:tab/>
                      </w:r>
                      <w:r>
                        <w:rPr>
                          <w:color w:val="FFFFFF" w:themeColor="background1"/>
                        </w:rPr>
                        <w:tab/>
                      </w:r>
                      <w:r w:rsidRPr="00B55269">
                        <w:rPr>
                          <w:color w:val="FFFFFF" w:themeColor="background1"/>
                        </w:rPr>
                        <w:t>Upstream water level</w:t>
                      </w:r>
                    </w:p>
                    <w:p w14:paraId="3EEC117E" w14:textId="6371BD7F" w:rsidR="00E90C46" w:rsidRDefault="00E90C46" w:rsidP="00B55269">
                      <w:pPr>
                        <w:tabs>
                          <w:tab w:val="left" w:pos="851"/>
                        </w:tabs>
                        <w:ind w:left="720" w:hanging="360"/>
                        <w:rPr>
                          <w:color w:val="FFFFFF" w:themeColor="background1"/>
                        </w:rPr>
                      </w:pPr>
                      <w:r>
                        <w:rPr>
                          <w:color w:val="FFFFFF" w:themeColor="background1"/>
                        </w:rPr>
                        <w:t>H</w:t>
                      </w:r>
                      <w:r w:rsidRPr="00B55269">
                        <w:rPr>
                          <w:color w:val="FFFFFF" w:themeColor="background1"/>
                          <w:vertAlign w:val="subscript"/>
                        </w:rPr>
                        <w:t>f</w:t>
                      </w:r>
                      <w:r>
                        <w:rPr>
                          <w:color w:val="FFFFFF" w:themeColor="background1"/>
                          <w:vertAlign w:val="subscript"/>
                        </w:rPr>
                        <w:t xml:space="preserve">  </w:t>
                      </w:r>
                      <w:r w:rsidRPr="00B55269">
                        <w:rPr>
                          <w:color w:val="FFFFFF" w:themeColor="background1"/>
                        </w:rPr>
                        <w:t>=</w:t>
                      </w:r>
                      <w:r>
                        <w:rPr>
                          <w:color w:val="FFFFFF" w:themeColor="background1"/>
                        </w:rPr>
                        <w:tab/>
                      </w:r>
                      <w:r w:rsidRPr="00B55269">
                        <w:rPr>
                          <w:color w:val="FFFFFF" w:themeColor="background1"/>
                        </w:rPr>
                        <w:t xml:space="preserve">Head </w:t>
                      </w:r>
                      <w:r>
                        <w:rPr>
                          <w:color w:val="FFFFFF" w:themeColor="background1"/>
                        </w:rPr>
                        <w:t>loss (in metres) due to boundary resistance within the reach (for pipe</w:t>
                      </w:r>
                      <w:r w:rsidR="0042205E">
                        <w:rPr>
                          <w:color w:val="FFFFFF" w:themeColor="background1"/>
                        </w:rPr>
                        <w:t>s</w:t>
                      </w:r>
                      <w:r>
                        <w:rPr>
                          <w:color w:val="FFFFFF" w:themeColor="background1"/>
                        </w:rPr>
                        <w:t>, unit head loss is read from Manning’s flow charts, for example)</w:t>
                      </w:r>
                    </w:p>
                    <w:p w14:paraId="3A9DB713" w14:textId="031980B1" w:rsidR="00E90C46" w:rsidRPr="00DA41C9" w:rsidRDefault="00E90C46" w:rsidP="00B55269">
                      <w:pPr>
                        <w:tabs>
                          <w:tab w:val="left" w:pos="851"/>
                        </w:tabs>
                        <w:ind w:left="851" w:hanging="491"/>
                        <w:rPr>
                          <w:color w:val="FFFFFF" w:themeColor="background1"/>
                        </w:rPr>
                      </w:pPr>
                      <w:r>
                        <w:rPr>
                          <w:color w:val="FFFFFF" w:themeColor="background1"/>
                        </w:rPr>
                        <w:t>H</w:t>
                      </w:r>
                      <w:r w:rsidRPr="00B55269">
                        <w:rPr>
                          <w:color w:val="FFFFFF" w:themeColor="background1"/>
                          <w:vertAlign w:val="subscript"/>
                        </w:rPr>
                        <w:t>e</w:t>
                      </w:r>
                      <w:r w:rsidRPr="00B55269">
                        <w:rPr>
                          <w:color w:val="FFFFFF" w:themeColor="background1"/>
                        </w:rPr>
                        <w:t xml:space="preserve"> </w:t>
                      </w:r>
                      <w:r>
                        <w:rPr>
                          <w:color w:val="FFFFFF" w:themeColor="background1"/>
                        </w:rPr>
                        <w:t xml:space="preserve"> =</w:t>
                      </w:r>
                      <w:r>
                        <w:rPr>
                          <w:color w:val="FFFFFF" w:themeColor="background1"/>
                        </w:rPr>
                        <w:tab/>
                      </w:r>
                      <w:r w:rsidRPr="00B55269">
                        <w:rPr>
                          <w:color w:val="FFFFFF" w:themeColor="background1"/>
                        </w:rPr>
                        <w:t xml:space="preserve">Head loss (in metres) within the reach due to </w:t>
                      </w:r>
                      <w:r w:rsidR="0042205E" w:rsidRPr="0042205E">
                        <w:rPr>
                          <w:color w:val="FFFFFF" w:themeColor="background1"/>
                        </w:rPr>
                        <w:t>changes</w:t>
                      </w:r>
                      <w:r w:rsidRPr="00B55269">
                        <w:rPr>
                          <w:color w:val="FFFFFF" w:themeColor="background1"/>
                        </w:rPr>
                        <w:t xml:space="preserve"> in cross-section and alignment (see </w:t>
                      </w:r>
                      <w:r w:rsidR="00891A7B">
                        <w:rPr>
                          <w:color w:val="FFFFFF" w:themeColor="background1"/>
                        </w:rPr>
                        <w:fldChar w:fldCharType="begin"/>
                      </w:r>
                      <w:r w:rsidR="00891A7B">
                        <w:rPr>
                          <w:color w:val="FFFFFF" w:themeColor="background1"/>
                        </w:rPr>
                        <w:instrText xml:space="preserve"> REF _Ref153448779 \h </w:instrText>
                      </w:r>
                      <w:r w:rsidR="00891A7B">
                        <w:rPr>
                          <w:color w:val="FFFFFF" w:themeColor="background1"/>
                        </w:rPr>
                      </w:r>
                      <w:r w:rsidR="00891A7B">
                        <w:rPr>
                          <w:color w:val="FFFFFF" w:themeColor="background1"/>
                        </w:rPr>
                        <w:fldChar w:fldCharType="separate"/>
                      </w:r>
                      <w:r w:rsidR="00891A7B" w:rsidRPr="003C714E">
                        <w:t xml:space="preserve">Figure </w:t>
                      </w:r>
                      <w:r w:rsidR="00891A7B">
                        <w:rPr>
                          <w:noProof/>
                        </w:rPr>
                        <w:t>2</w:t>
                      </w:r>
                      <w:r w:rsidR="00891A7B">
                        <w:noBreakHyphen/>
                      </w:r>
                      <w:r w:rsidR="00891A7B">
                        <w:rPr>
                          <w:noProof/>
                        </w:rPr>
                        <w:t>1</w:t>
                      </w:r>
                      <w:r w:rsidR="00891A7B">
                        <w:rPr>
                          <w:color w:val="FFFFFF" w:themeColor="background1"/>
                        </w:rPr>
                        <w:fldChar w:fldCharType="end"/>
                      </w:r>
                      <w:r w:rsidR="00891A7B">
                        <w:rPr>
                          <w:color w:val="FFFFFF" w:themeColor="background1"/>
                        </w:rPr>
                        <w:t xml:space="preserve"> </w:t>
                      </w:r>
                      <w:r w:rsidRPr="00B55269">
                        <w:rPr>
                          <w:color w:val="FFFFFF" w:themeColor="background1"/>
                        </w:rPr>
                        <w:t>for loss coefficients for bends through manholes)</w:t>
                      </w:r>
                      <w:r w:rsidR="0042205E">
                        <w:rPr>
                          <w:color w:val="FFFFFF" w:themeColor="background1"/>
                        </w:rPr>
                        <w:t>.</w:t>
                      </w:r>
                    </w:p>
                  </w:txbxContent>
                </v:textbox>
                <w10:anchorlock/>
              </v:roundrect>
            </w:pict>
          </mc:Fallback>
        </mc:AlternateContent>
      </w:r>
    </w:p>
    <w:p w14:paraId="190185F0" w14:textId="16B99B32" w:rsidR="00633E94" w:rsidRPr="00633E94" w:rsidRDefault="005C31B9" w:rsidP="00D7039F">
      <w:r w:rsidRPr="00D7039F">
        <w:rPr>
          <w:color w:val="000000" w:themeColor="text1"/>
        </w:rPr>
        <w:t xml:space="preserve">Consideration may be given to backflow devices on outfalls to maintain capacity in the network and to prevent infiltration under tidal conditions. The </w:t>
      </w:r>
      <w:r w:rsidR="00633E94" w:rsidRPr="00633E94">
        <w:t>head loss</w:t>
      </w:r>
      <w:r w:rsidRPr="00D7039F">
        <w:rPr>
          <w:color w:val="000000" w:themeColor="text1"/>
        </w:rPr>
        <w:t xml:space="preserve"> of any device should be taken into account during calculations.</w:t>
      </w:r>
    </w:p>
    <w:p w14:paraId="699C014E" w14:textId="3469AF2B" w:rsidR="001A2F25" w:rsidRDefault="001A2F25" w:rsidP="00D603FF">
      <w:pPr>
        <w:pStyle w:val="Heading4"/>
      </w:pPr>
      <w:bookmarkStart w:id="286" w:name="_Toc137212965"/>
      <w:bookmarkStart w:id="287" w:name="_Ref153439521"/>
      <w:bookmarkStart w:id="288" w:name="_Ref153441184"/>
      <w:bookmarkStart w:id="289" w:name="_Ref153442349"/>
      <w:r>
        <w:t>Secondary flow paths</w:t>
      </w:r>
      <w:bookmarkEnd w:id="286"/>
      <w:bookmarkEnd w:id="287"/>
      <w:bookmarkEnd w:id="288"/>
      <w:bookmarkEnd w:id="289"/>
    </w:p>
    <w:p w14:paraId="722E92ED" w14:textId="1732A4F2" w:rsidR="001A2F25" w:rsidRDefault="001A2F25" w:rsidP="00E56BE9">
      <w:pPr>
        <w:pStyle w:val="NTUMasterNormal"/>
      </w:pPr>
      <w:r>
        <w:t>Secondary overland flow paths shall be designed with sufficient capacity to accommodate the 1% AEP storm event</w:t>
      </w:r>
      <w:r w:rsidR="00A26A1C">
        <w:t xml:space="preserve"> including the effects of climate change</w:t>
      </w:r>
      <w:r>
        <w:t>, assuming the following conditions for the primary network:</w:t>
      </w:r>
    </w:p>
    <w:p w14:paraId="23DF066A" w14:textId="2FCA74F4" w:rsidR="001A2F25" w:rsidRDefault="001A2F25" w:rsidP="00970EC1">
      <w:pPr>
        <w:pStyle w:val="NTUanumbering"/>
        <w:numPr>
          <w:ilvl w:val="0"/>
          <w:numId w:val="34"/>
        </w:numPr>
      </w:pPr>
      <w:r>
        <w:t>For pipelines up to and including DN600, assume that the pipe is 100% blocked</w:t>
      </w:r>
    </w:p>
    <w:p w14:paraId="3E05D1C5" w14:textId="41C1BB86" w:rsidR="001A2F25" w:rsidRDefault="001A2F25" w:rsidP="005A327B">
      <w:pPr>
        <w:pStyle w:val="NTUanumbering"/>
      </w:pPr>
      <w:r>
        <w:t>For pipelines between DN600 and DN1050, assume that the pipe’s capacity has been reduced by 50%</w:t>
      </w:r>
    </w:p>
    <w:p w14:paraId="004D546D" w14:textId="4043CC83" w:rsidR="001A2F25" w:rsidRDefault="001A2F25" w:rsidP="005A327B">
      <w:pPr>
        <w:pStyle w:val="NTUanumbering"/>
      </w:pPr>
      <w:r>
        <w:t>For pipelines in excess of DN1050, assume that the pipe’s capacity has been reduced by 10%.</w:t>
      </w:r>
    </w:p>
    <w:p w14:paraId="31AC959E" w14:textId="5D48A0E1" w:rsidR="001A2F25" w:rsidRDefault="001A2F25" w:rsidP="00E56BE9">
      <w:pPr>
        <w:pStyle w:val="NTUMasterNormal"/>
      </w:pPr>
      <w:r>
        <w:t>Note: T</w:t>
      </w:r>
      <w:r w:rsidRPr="00571CDF">
        <w:t xml:space="preserve">he </w:t>
      </w:r>
      <w:r w:rsidRPr="00E2541E">
        <w:t>W</w:t>
      </w:r>
      <w:r w:rsidR="00313B95">
        <w:t>SE</w:t>
      </w:r>
      <w:r>
        <w:t xml:space="preserve"> may require 100% blockage of all pipe (regardless of diameter size) in specific critical locations. The following matters need to be taken into account when considering the design of all secondary flow paths:</w:t>
      </w:r>
    </w:p>
    <w:p w14:paraId="44F494D5" w14:textId="1974D8CC" w:rsidR="001A2F25" w:rsidRDefault="001A2F25" w:rsidP="005A327B">
      <w:pPr>
        <w:pStyle w:val="NTUanumbering"/>
      </w:pPr>
      <w:r>
        <w:t>D</w:t>
      </w:r>
      <w:r w:rsidRPr="00370284">
        <w:t>etention may be required where an acceptable secondary flow path for the 1% AEP cannot be provided</w:t>
      </w:r>
      <w:r>
        <w:t xml:space="preserve"> – specifically in brownfield developments.</w:t>
      </w:r>
    </w:p>
    <w:p w14:paraId="75FE8DB6" w14:textId="77777777" w:rsidR="001A2F25" w:rsidRDefault="001A2F25" w:rsidP="005A327B">
      <w:pPr>
        <w:pStyle w:val="NTUanumbering"/>
      </w:pPr>
      <w:r w:rsidRPr="00405800">
        <w:t xml:space="preserve">Secondary </w:t>
      </w:r>
      <w:r>
        <w:t xml:space="preserve">flow paths </w:t>
      </w:r>
      <w:r w:rsidRPr="00405800">
        <w:t>shall be located on public land where possible.</w:t>
      </w:r>
    </w:p>
    <w:p w14:paraId="418F7342" w14:textId="77777777" w:rsidR="001A2F25" w:rsidRDefault="001A2F25" w:rsidP="005A327B">
      <w:pPr>
        <w:pStyle w:val="NTUanumbering"/>
      </w:pPr>
      <w:r>
        <w:t>Secondary flow paths shall not be obstructed in any way. Buildings or structures, including fences and retaining walls, shall not be built within a secondary flow path or form an obstruction to any part of a secondary flow path. This includes works which do not require a building consent.</w:t>
      </w:r>
    </w:p>
    <w:p w14:paraId="3745736F" w14:textId="344E2D73" w:rsidR="001A2F25" w:rsidRDefault="001A2F25" w:rsidP="005A327B">
      <w:pPr>
        <w:pStyle w:val="NTUanumbering"/>
      </w:pPr>
      <w:r>
        <w:t xml:space="preserve">Any property owner is legally required to accept stormwater runoff that would naturally flow onto their property. </w:t>
      </w:r>
      <w:r w:rsidRPr="009E6ADA">
        <w:t>The plotted secondary flow path entry point on the upstream boundary and the exit point on the downstream boundary shall not be altered by site development.</w:t>
      </w:r>
      <w:r>
        <w:t xml:space="preserve"> However, it may be possible to relocate the flow path entry and/or exit point by mutual agreement with neighbouring properties and </w:t>
      </w:r>
      <w:r w:rsidRPr="00571CDF">
        <w:t xml:space="preserve">the </w:t>
      </w:r>
      <w:r w:rsidRPr="00E46416">
        <w:t>W</w:t>
      </w:r>
      <w:r w:rsidR="00313B95">
        <w:t>SE</w:t>
      </w:r>
      <w:r>
        <w:t>.</w:t>
      </w:r>
    </w:p>
    <w:p w14:paraId="7E6A3599" w14:textId="36325405" w:rsidR="001A2F25" w:rsidRDefault="001A2F25" w:rsidP="005A327B">
      <w:pPr>
        <w:pStyle w:val="NTUanumbering"/>
      </w:pPr>
      <w:r>
        <w:t>Where modification to a secondary flow path is required by a development, applicants shall submit a detailed design of the overland flow path when the catchment is equal or greater than 4,000 m</w:t>
      </w:r>
      <w:r w:rsidRPr="00580D36">
        <w:rPr>
          <w:vertAlign w:val="superscript"/>
        </w:rPr>
        <w:t>2</w:t>
      </w:r>
      <w:r>
        <w:t xml:space="preserve"> and for smaller catchments at </w:t>
      </w:r>
      <w:r w:rsidRPr="00571CDF">
        <w:t xml:space="preserve">the </w:t>
      </w:r>
      <w:r w:rsidRPr="00732DE5">
        <w:t>W</w:t>
      </w:r>
      <w:r w:rsidR="00313B95">
        <w:t>SE</w:t>
      </w:r>
      <w:r>
        <w:t>’s discretion.</w:t>
      </w:r>
    </w:p>
    <w:p w14:paraId="4B972B56" w14:textId="3EC5CDDF" w:rsidR="001A2F25" w:rsidRDefault="001A2F25" w:rsidP="005A327B">
      <w:pPr>
        <w:pStyle w:val="NTUanumbering"/>
      </w:pPr>
      <w:r>
        <w:t>Where the road reserve is to be used as the secondary flow path (or where flow paths traverse pedestrian or vehicular accessways or public carriageways),</w:t>
      </w:r>
      <w:r w:rsidR="00CA3642">
        <w:t xml:space="preserve"> </w:t>
      </w:r>
      <w:r w:rsidR="005C31B9">
        <w:t>t</w:t>
      </w:r>
      <w:r>
        <w:t xml:space="preserve">he Roading </w:t>
      </w:r>
      <w:r w:rsidR="005C31B9">
        <w:t xml:space="preserve">Controlling </w:t>
      </w:r>
      <w:r>
        <w:t xml:space="preserve">Authority shall be consulted early in the </w:t>
      </w:r>
      <w:r w:rsidR="005C31B9">
        <w:t>project/</w:t>
      </w:r>
      <w:r>
        <w:t xml:space="preserve">design on a number of issues such as road and reserve width, road profile, </w:t>
      </w:r>
      <w:r w:rsidR="005C31B9">
        <w:t xml:space="preserve">emergency services </w:t>
      </w:r>
      <w:r>
        <w:t xml:space="preserve">access, and </w:t>
      </w:r>
      <w:r w:rsidR="00313B95">
        <w:t>H</w:t>
      </w:r>
      <w:r>
        <w:t xml:space="preserve">ealth and </w:t>
      </w:r>
      <w:r w:rsidR="00313B95">
        <w:t>S</w:t>
      </w:r>
      <w:r>
        <w:t>afety.</w:t>
      </w:r>
    </w:p>
    <w:p w14:paraId="01666CB8" w14:textId="1A8DAA78" w:rsidR="001A2F25" w:rsidRPr="00321D87" w:rsidRDefault="001A2F25" w:rsidP="005A327B">
      <w:pPr>
        <w:pStyle w:val="NTUanumbering"/>
      </w:pPr>
      <w:r>
        <w:t xml:space="preserve">Secondary </w:t>
      </w:r>
      <w:r w:rsidR="00A33C94">
        <w:t>flow paths</w:t>
      </w:r>
      <w:r>
        <w:t xml:space="preserve"> shall be designed to avoid land instability and to reduce the significance of erosion </w:t>
      </w:r>
      <w:r w:rsidR="00A33C94">
        <w:t>or landslips</w:t>
      </w:r>
      <w:r w:rsidRPr="00321D87">
        <w:t xml:space="preserve">. The design shall incorporate erosion protection </w:t>
      </w:r>
      <w:r w:rsidR="00A33C94" w:rsidRPr="00321D87">
        <w:t xml:space="preserve">and sediment control </w:t>
      </w:r>
      <w:r w:rsidRPr="00321D87">
        <w:t>measures as appropriate.</w:t>
      </w:r>
    </w:p>
    <w:p w14:paraId="51658697" w14:textId="79AEF59B" w:rsidR="001A2F25" w:rsidRPr="00321D87" w:rsidRDefault="001A2F25" w:rsidP="005A327B">
      <w:pPr>
        <w:pStyle w:val="NTUanumbering"/>
      </w:pPr>
      <w:r w:rsidRPr="00321D87">
        <w:t>Conveyance of secondary flows can often be integrated into other site requirements, such as driveways and landscaped areas. Consideration of this shall be undertaken throughout the design process. All applications potentially affecting secondary flow shall include design details showing the layout of the secondary flow path across the site including flow depth and velocity at critical locations.</w:t>
      </w:r>
      <w:r w:rsidR="003C714E" w:rsidRPr="00321D87">
        <w:t xml:space="preserve"> </w:t>
      </w:r>
      <w:r w:rsidRPr="00321D87">
        <w:t>All modifications to secondary flow paths shall be documented on as-built plans.</w:t>
      </w:r>
    </w:p>
    <w:p w14:paraId="129A087E" w14:textId="52315CA6" w:rsidR="001A2F25" w:rsidRPr="00321D87" w:rsidRDefault="001A2F25" w:rsidP="00D603FF">
      <w:pPr>
        <w:pStyle w:val="Heading4"/>
      </w:pPr>
      <w:bookmarkStart w:id="290" w:name="_Toc137212966"/>
      <w:r w:rsidRPr="00321D87">
        <w:t>Freeboard</w:t>
      </w:r>
      <w:bookmarkEnd w:id="290"/>
      <w:r w:rsidRPr="00321D87">
        <w:t xml:space="preserve"> </w:t>
      </w:r>
    </w:p>
    <w:p w14:paraId="70C7EEF2" w14:textId="77C2D94D" w:rsidR="001A2F25" w:rsidRPr="00321D87" w:rsidRDefault="001A2F25" w:rsidP="00E56BE9">
      <w:pPr>
        <w:pStyle w:val="NTUMasterNormal"/>
      </w:pPr>
      <w:bookmarkStart w:id="291" w:name="4.3.5.7_Freeboard_"/>
      <w:bookmarkEnd w:id="291"/>
      <w:r w:rsidRPr="00321D87">
        <w:t>The</w:t>
      </w:r>
      <w:r w:rsidR="00313B95" w:rsidRPr="00321D87">
        <w:t xml:space="preserve"> WSE</w:t>
      </w:r>
      <w:r w:rsidRPr="00321D87">
        <w:t xml:space="preserve"> may elect to undertake a formal assessment of an appropriate freeboard allowance based on sensitivity testing in a validated hydraulic model, and if </w:t>
      </w:r>
      <w:r w:rsidR="00313B95" w:rsidRPr="00321D87">
        <w:t>so,</w:t>
      </w:r>
      <w:r w:rsidRPr="00321D87">
        <w:t xml:space="preserve"> this shall be considered in addition to the freeboard requirements in the </w:t>
      </w:r>
      <w:r w:rsidR="008F1D07" w:rsidRPr="00321D87">
        <w:fldChar w:fldCharType="begin"/>
      </w:r>
      <w:r w:rsidR="008F1D07" w:rsidRPr="00321D87">
        <w:instrText xml:space="preserve"> REF _Ref153445057 \h  \* MERGEFORMAT </w:instrText>
      </w:r>
      <w:r w:rsidR="008F1D07" w:rsidRPr="00321D87">
        <w:fldChar w:fldCharType="separate"/>
      </w:r>
      <w:r w:rsidR="008F1D07" w:rsidRPr="00321D87">
        <w:t xml:space="preserve">Table </w:t>
      </w:r>
      <w:r w:rsidR="008F1D07" w:rsidRPr="00321D87">
        <w:rPr>
          <w:noProof/>
        </w:rPr>
        <w:t>2</w:t>
      </w:r>
      <w:r w:rsidR="008F1D07" w:rsidRPr="00D7039F">
        <w:rPr>
          <w:noProof/>
        </w:rPr>
        <w:noBreakHyphen/>
      </w:r>
      <w:r w:rsidR="008F1D07" w:rsidRPr="00321D87">
        <w:rPr>
          <w:noProof/>
        </w:rPr>
        <w:t>4</w:t>
      </w:r>
      <w:r w:rsidR="008F1D07" w:rsidRPr="00321D87">
        <w:fldChar w:fldCharType="end"/>
      </w:r>
      <w:r w:rsidR="008F1D07" w:rsidRPr="00321D87">
        <w:t xml:space="preserve"> </w:t>
      </w:r>
      <w:r w:rsidRPr="00321D87">
        <w:t>below.</w:t>
      </w:r>
    </w:p>
    <w:p w14:paraId="4126A79C" w14:textId="77777777" w:rsidR="001A2F25" w:rsidRPr="00321D87" w:rsidRDefault="001A2F25" w:rsidP="00E56BE9">
      <w:pPr>
        <w:pStyle w:val="NTUMasterNormal"/>
      </w:pPr>
      <w:r w:rsidRPr="00321D87">
        <w:t>Freeboard requirements for the design of stormwater infrastructure are as follows.</w:t>
      </w:r>
    </w:p>
    <w:tbl>
      <w:tblPr>
        <w:tblW w:w="0" w:type="auto"/>
        <w:tblInd w:w="823"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5414"/>
        <w:gridCol w:w="3544"/>
      </w:tblGrid>
      <w:tr w:rsidR="00343D89" w:rsidRPr="00321D87" w14:paraId="1A9018B0" w14:textId="77777777" w:rsidTr="004E106C">
        <w:trPr>
          <w:cantSplit/>
          <w:trHeight w:val="119"/>
          <w:tblHeader/>
        </w:trPr>
        <w:tc>
          <w:tcPr>
            <w:tcW w:w="8958" w:type="dxa"/>
            <w:gridSpan w:val="2"/>
            <w:tcBorders>
              <w:top w:val="nil"/>
              <w:left w:val="nil"/>
              <w:right w:val="nil"/>
            </w:tcBorders>
            <w:tcMar>
              <w:top w:w="85" w:type="dxa"/>
              <w:left w:w="85" w:type="dxa"/>
              <w:bottom w:w="85" w:type="dxa"/>
              <w:right w:w="85" w:type="dxa"/>
            </w:tcMar>
          </w:tcPr>
          <w:p w14:paraId="3FF0F913" w14:textId="4122BCC1" w:rsidR="00343D89" w:rsidRPr="00D7039F" w:rsidRDefault="00343D89" w:rsidP="00DF6CA0">
            <w:pPr>
              <w:pStyle w:val="NTUtabletextBold"/>
            </w:pPr>
            <w:bookmarkStart w:id="292" w:name="_bookmark19"/>
            <w:bookmarkStart w:id="293" w:name="_Ref153445057"/>
            <w:bookmarkEnd w:id="292"/>
            <w:r w:rsidRPr="00321D87">
              <w:t xml:space="preserve">Table </w:t>
            </w:r>
            <w:fldSimple w:instr=" STYLEREF 1 \s ">
              <w:r w:rsidR="00EF1D94">
                <w:rPr>
                  <w:noProof/>
                </w:rPr>
                <w:t>2</w:t>
              </w:r>
            </w:fldSimple>
            <w:r w:rsidR="00EF1D94">
              <w:noBreakHyphen/>
            </w:r>
            <w:fldSimple w:instr=" SEQ Table \* ARABIC \s 1 ">
              <w:r w:rsidR="00EF1D94">
                <w:rPr>
                  <w:noProof/>
                </w:rPr>
                <w:t>4</w:t>
              </w:r>
            </w:fldSimple>
            <w:bookmarkEnd w:id="293"/>
            <w:r w:rsidRPr="00321D87">
              <w:t xml:space="preserve"> </w:t>
            </w:r>
            <w:r w:rsidR="00262BC4" w:rsidRPr="00321D87">
              <w:t>–</w:t>
            </w:r>
            <w:r w:rsidRPr="00321D87">
              <w:t xml:space="preserve"> </w:t>
            </w:r>
            <w:r w:rsidR="00262BC4" w:rsidRPr="00321D87">
              <w:t>Freeboard requirements for the 1% AEP event flood plain</w:t>
            </w:r>
          </w:p>
        </w:tc>
      </w:tr>
      <w:tr w:rsidR="00343D89" w:rsidRPr="00321D87" w14:paraId="4B2A75FD" w14:textId="77777777" w:rsidTr="00E47CF0">
        <w:trPr>
          <w:cantSplit/>
          <w:tblHeader/>
        </w:trPr>
        <w:tc>
          <w:tcPr>
            <w:tcW w:w="5414" w:type="dxa"/>
            <w:shd w:val="clear" w:color="auto" w:fill="0070C0"/>
            <w:tcMar>
              <w:top w:w="85" w:type="dxa"/>
              <w:left w:w="85" w:type="dxa"/>
              <w:bottom w:w="85" w:type="dxa"/>
              <w:right w:w="85" w:type="dxa"/>
            </w:tcMar>
          </w:tcPr>
          <w:p w14:paraId="250FC6B2" w14:textId="2C7F1AD5" w:rsidR="00343D89" w:rsidRPr="00321D87" w:rsidRDefault="00343D89" w:rsidP="00EC4564">
            <w:pPr>
              <w:pStyle w:val="NTUwhitetext"/>
            </w:pPr>
            <w:r w:rsidRPr="00321D87">
              <w:t>Scenario</w:t>
            </w:r>
          </w:p>
        </w:tc>
        <w:tc>
          <w:tcPr>
            <w:tcW w:w="3544" w:type="dxa"/>
            <w:shd w:val="clear" w:color="auto" w:fill="0070C0"/>
          </w:tcPr>
          <w:p w14:paraId="69465B53" w14:textId="23352D08" w:rsidR="00343D89" w:rsidRPr="00321D87" w:rsidRDefault="00343D89" w:rsidP="00EC4564">
            <w:pPr>
              <w:pStyle w:val="NTUwhitetext"/>
            </w:pPr>
            <w:r w:rsidRPr="00321D87">
              <w:t>Freeboard</w:t>
            </w:r>
          </w:p>
        </w:tc>
      </w:tr>
      <w:tr w:rsidR="00343D89" w:rsidRPr="00321D87" w14:paraId="213EA709" w14:textId="77777777" w:rsidTr="00E47CF0">
        <w:trPr>
          <w:cantSplit/>
          <w:tblHeader/>
        </w:trPr>
        <w:tc>
          <w:tcPr>
            <w:tcW w:w="5414" w:type="dxa"/>
            <w:tcMar>
              <w:top w:w="85" w:type="dxa"/>
              <w:left w:w="85" w:type="dxa"/>
              <w:bottom w:w="85" w:type="dxa"/>
              <w:right w:w="85" w:type="dxa"/>
            </w:tcMar>
          </w:tcPr>
          <w:p w14:paraId="36FD47E6" w14:textId="4A0D429B" w:rsidR="00343D89" w:rsidRPr="00321D87" w:rsidRDefault="00343D89" w:rsidP="00DF6CA0">
            <w:pPr>
              <w:pStyle w:val="NTUtabletextBold"/>
            </w:pPr>
            <w:r w:rsidRPr="00321D87">
              <w:t>More Vulnerable Activities* in floodplains</w:t>
            </w:r>
          </w:p>
        </w:tc>
        <w:tc>
          <w:tcPr>
            <w:tcW w:w="3544" w:type="dxa"/>
          </w:tcPr>
          <w:p w14:paraId="2DBC05FE" w14:textId="79C0FEB6" w:rsidR="00343D89" w:rsidRPr="00321D87" w:rsidRDefault="00343D89" w:rsidP="009139C4">
            <w:pPr>
              <w:pStyle w:val="NTUtabletext"/>
            </w:pPr>
            <w:r w:rsidRPr="00321D87">
              <w:t>500 mm</w:t>
            </w:r>
          </w:p>
        </w:tc>
      </w:tr>
      <w:tr w:rsidR="00343D89" w:rsidRPr="00321D87" w14:paraId="1F9894E7" w14:textId="77777777" w:rsidTr="00E47CF0">
        <w:trPr>
          <w:cantSplit/>
          <w:trHeight w:val="20"/>
          <w:tblHeader/>
        </w:trPr>
        <w:tc>
          <w:tcPr>
            <w:tcW w:w="5414" w:type="dxa"/>
            <w:tcMar>
              <w:top w:w="85" w:type="dxa"/>
              <w:left w:w="85" w:type="dxa"/>
              <w:bottom w:w="85" w:type="dxa"/>
              <w:right w:w="85" w:type="dxa"/>
            </w:tcMar>
          </w:tcPr>
          <w:p w14:paraId="7B9ABBDD" w14:textId="7BF8741D" w:rsidR="00343D89" w:rsidRPr="00321D87" w:rsidRDefault="00343D89" w:rsidP="00DF6CA0">
            <w:pPr>
              <w:pStyle w:val="NTUtabletextBold"/>
            </w:pPr>
            <w:r w:rsidRPr="00321D87">
              <w:t>Less Vulnerable Activities** in floodplains</w:t>
            </w:r>
          </w:p>
        </w:tc>
        <w:tc>
          <w:tcPr>
            <w:tcW w:w="3544" w:type="dxa"/>
          </w:tcPr>
          <w:p w14:paraId="7A2604F1" w14:textId="058B813D" w:rsidR="00343D89" w:rsidRPr="00321D87" w:rsidRDefault="00343D89" w:rsidP="009139C4">
            <w:pPr>
              <w:pStyle w:val="NTUtabletext"/>
            </w:pPr>
            <w:r w:rsidRPr="00321D87">
              <w:t>300 mm</w:t>
            </w:r>
          </w:p>
        </w:tc>
      </w:tr>
      <w:tr w:rsidR="00343D89" w:rsidRPr="00321D87" w14:paraId="4CE56EC7" w14:textId="77777777" w:rsidTr="00E47CF0">
        <w:trPr>
          <w:cantSplit/>
          <w:trHeight w:val="20"/>
          <w:tblHeader/>
        </w:trPr>
        <w:tc>
          <w:tcPr>
            <w:tcW w:w="5414" w:type="dxa"/>
            <w:tcMar>
              <w:top w:w="85" w:type="dxa"/>
              <w:left w:w="85" w:type="dxa"/>
              <w:bottom w:w="85" w:type="dxa"/>
              <w:right w:w="85" w:type="dxa"/>
            </w:tcMar>
          </w:tcPr>
          <w:p w14:paraId="3B95256E" w14:textId="53E9A8A5" w:rsidR="00343D89" w:rsidRPr="00321D87" w:rsidRDefault="00343D89" w:rsidP="00DF6CA0">
            <w:pPr>
              <w:pStyle w:val="NTUtabletextBold"/>
            </w:pPr>
            <w:r w:rsidRPr="00321D87">
              <w:t>Non-habitable residential buildings and detached garages</w:t>
            </w:r>
          </w:p>
        </w:tc>
        <w:tc>
          <w:tcPr>
            <w:tcW w:w="3544" w:type="dxa"/>
          </w:tcPr>
          <w:p w14:paraId="63C9B9B0" w14:textId="45F7B794" w:rsidR="00343D89" w:rsidRPr="00321D87" w:rsidRDefault="00343D89" w:rsidP="009139C4">
            <w:pPr>
              <w:pStyle w:val="NTUtabletext"/>
            </w:pPr>
            <w:r w:rsidRPr="00321D87">
              <w:t>200 mm</w:t>
            </w:r>
          </w:p>
        </w:tc>
      </w:tr>
      <w:tr w:rsidR="00343D89" w:rsidRPr="00321D87" w14:paraId="52172F01" w14:textId="77777777" w:rsidTr="00E47CF0">
        <w:trPr>
          <w:cantSplit/>
          <w:trHeight w:val="20"/>
          <w:tblHeader/>
        </w:trPr>
        <w:tc>
          <w:tcPr>
            <w:tcW w:w="8958" w:type="dxa"/>
            <w:gridSpan w:val="2"/>
            <w:tcMar>
              <w:top w:w="85" w:type="dxa"/>
              <w:left w:w="85" w:type="dxa"/>
              <w:bottom w:w="85" w:type="dxa"/>
              <w:right w:w="85" w:type="dxa"/>
            </w:tcMar>
          </w:tcPr>
          <w:p w14:paraId="3F5ADF35" w14:textId="77777777" w:rsidR="00343D89" w:rsidRPr="00321D87" w:rsidRDefault="00343D89" w:rsidP="009139C4">
            <w:pPr>
              <w:pStyle w:val="NTUtabletext"/>
            </w:pPr>
            <w:r w:rsidRPr="00321D87">
              <w:t>Notes:</w:t>
            </w:r>
          </w:p>
          <w:p w14:paraId="39A36597" w14:textId="281C5678" w:rsidR="00343D89" w:rsidRPr="00321D87" w:rsidRDefault="00343D89" w:rsidP="009139C4">
            <w:pPr>
              <w:pStyle w:val="NTUtabletext"/>
            </w:pPr>
            <w:r w:rsidRPr="00321D87">
              <w:t>* Vulnerable Activity means: residential activities, care centres, retirement villages, visitor accommodation, marae</w:t>
            </w:r>
            <w:r w:rsidR="00973096" w:rsidRPr="00321D87">
              <w:t xml:space="preserve">, </w:t>
            </w:r>
            <w:r w:rsidRPr="00321D87">
              <w:t>medical facilities</w:t>
            </w:r>
            <w:r w:rsidR="00235240" w:rsidRPr="00321D87">
              <w:t>, education facilities</w:t>
            </w:r>
            <w:r w:rsidR="00973096" w:rsidRPr="00321D87">
              <w:t xml:space="preserve"> and Defence bases</w:t>
            </w:r>
            <w:r w:rsidRPr="00321D87">
              <w:t xml:space="preserve"> where patients and or staff stay overnight.</w:t>
            </w:r>
          </w:p>
          <w:p w14:paraId="4F3C29AA" w14:textId="129EAD65" w:rsidR="00343D89" w:rsidRPr="00321D87" w:rsidRDefault="00343D89" w:rsidP="009139C4">
            <w:pPr>
              <w:pStyle w:val="NTUtabletext"/>
            </w:pPr>
            <w:r w:rsidRPr="00321D87">
              <w:t xml:space="preserve">** Less Vulnerable Activities means: </w:t>
            </w:r>
            <w:r w:rsidR="00313B95" w:rsidRPr="00321D87">
              <w:t>c</w:t>
            </w:r>
            <w:r w:rsidRPr="00321D87">
              <w:t>ommerc</w:t>
            </w:r>
            <w:r w:rsidR="00313B95" w:rsidRPr="00321D87">
              <w:t>ial</w:t>
            </w:r>
            <w:r w:rsidRPr="00321D87">
              <w:t xml:space="preserve">, </w:t>
            </w:r>
            <w:r w:rsidR="00313B95" w:rsidRPr="00321D87">
              <w:t>i</w:t>
            </w:r>
            <w:r w:rsidRPr="00321D87">
              <w:t xml:space="preserve">ndustrial, </w:t>
            </w:r>
            <w:r w:rsidR="00313B95" w:rsidRPr="00321D87">
              <w:t>r</w:t>
            </w:r>
            <w:r w:rsidRPr="00321D87">
              <w:t xml:space="preserve">ural and </w:t>
            </w:r>
            <w:r w:rsidR="00313B95" w:rsidRPr="00321D87">
              <w:t>c</w:t>
            </w:r>
            <w:r w:rsidRPr="00321D87">
              <w:t xml:space="preserve">ommunity, excluding care centres and healthcare facilities with overnight stay facilities. </w:t>
            </w:r>
          </w:p>
        </w:tc>
      </w:tr>
    </w:tbl>
    <w:p w14:paraId="15E097B3" w14:textId="47F34274" w:rsidR="001A2F25" w:rsidRPr="00321D87" w:rsidRDefault="001A2F25" w:rsidP="00D603FF">
      <w:pPr>
        <w:pStyle w:val="Heading4"/>
      </w:pPr>
      <w:bookmarkStart w:id="294" w:name="_Toc137212967"/>
      <w:bookmarkStart w:id="295" w:name="_Ref153439125"/>
      <w:r w:rsidRPr="00321D87">
        <w:t>Coastal areas</w:t>
      </w:r>
      <w:bookmarkEnd w:id="294"/>
      <w:bookmarkEnd w:id="295"/>
    </w:p>
    <w:p w14:paraId="7B626CD8" w14:textId="1AFE746C" w:rsidR="001A2F25" w:rsidRPr="00321D87" w:rsidRDefault="001A2F25" w:rsidP="00E56BE9">
      <w:pPr>
        <w:pStyle w:val="NTUMasterNormal"/>
      </w:pPr>
      <w:r w:rsidRPr="00321D87">
        <w:t>Design approaches for coastal areas shall be informed by the receiving environment. Design criteria shall be agreed with the W</w:t>
      </w:r>
      <w:r w:rsidR="00D567DE" w:rsidRPr="00321D87">
        <w:t>SE</w:t>
      </w:r>
      <w:r w:rsidRPr="00321D87">
        <w:t xml:space="preserve"> and confirmed in writing at an early stage of the project. </w:t>
      </w:r>
    </w:p>
    <w:p w14:paraId="09F69009" w14:textId="2EC50391" w:rsidR="001A2F25" w:rsidRPr="00321D87" w:rsidRDefault="001A2F25" w:rsidP="00E56BE9">
      <w:pPr>
        <w:pStyle w:val="NTUMasterNormal"/>
      </w:pPr>
      <w:r w:rsidRPr="00321D87">
        <w:t>Stormwater infrastructure shall align with the policies set out in the New Zealand Coastal Policy Statement (Department of Conservation, 2010)</w:t>
      </w:r>
      <w:r w:rsidR="00D567DE" w:rsidRPr="00321D87">
        <w:t>,</w:t>
      </w:r>
      <w:r w:rsidRPr="00321D87">
        <w:t xml:space="preserve"> including avoiding locating infrastructure in the hazard zone where possible, discouraging hard protection structures and promoting alternatives including natural </w:t>
      </w:r>
      <w:r w:rsidR="007D36D1" w:rsidRPr="00321D87">
        <w:t>defences</w:t>
      </w:r>
      <w:r w:rsidRPr="00321D87">
        <w:t>.</w:t>
      </w:r>
    </w:p>
    <w:p w14:paraId="53005C98" w14:textId="6CB01B8A" w:rsidR="001A2F25" w:rsidRPr="00321D87" w:rsidRDefault="001A2F25" w:rsidP="00E56BE9">
      <w:pPr>
        <w:pStyle w:val="NTUMasterNormal"/>
      </w:pPr>
      <w:r w:rsidRPr="00321D87">
        <w:t xml:space="preserve">Where stormwater discharges to the coastal marine environment, the design water levels and conditions shall allow for </w:t>
      </w:r>
      <w:r w:rsidR="00D567DE" w:rsidRPr="00321D87">
        <w:t xml:space="preserve">“worst case” </w:t>
      </w:r>
      <w:r w:rsidRPr="00321D87">
        <w:t xml:space="preserve">tidal effects, sea level rise, storm surge, coastal </w:t>
      </w:r>
      <w:r w:rsidR="00D567DE" w:rsidRPr="00321D87">
        <w:t>erosion,</w:t>
      </w:r>
      <w:r w:rsidRPr="00321D87">
        <w:t xml:space="preserve"> and coastal instability in accordance with the following approaches:</w:t>
      </w:r>
    </w:p>
    <w:p w14:paraId="4FED1D51" w14:textId="403EADF0" w:rsidR="001A2F25" w:rsidRPr="00321D87" w:rsidRDefault="001A2F25" w:rsidP="00970EC1">
      <w:pPr>
        <w:pStyle w:val="NTUanumbering"/>
        <w:numPr>
          <w:ilvl w:val="0"/>
          <w:numId w:val="35"/>
        </w:numPr>
      </w:pPr>
      <w:r w:rsidRPr="00321D87">
        <w:t>Guidelines specific to the coastal area of interest, including TR2020/024 and TR2020/021 for Auckland</w:t>
      </w:r>
    </w:p>
    <w:p w14:paraId="568A8E0E" w14:textId="3FA3992B" w:rsidR="001A2F25" w:rsidRPr="00321D87" w:rsidRDefault="001A2F25" w:rsidP="005A327B">
      <w:pPr>
        <w:pStyle w:val="NTUanumbering"/>
      </w:pPr>
      <w:r w:rsidRPr="00321D87">
        <w:t>Ministry for the Environment (Manatū Mō Te Taiao) Co</w:t>
      </w:r>
      <w:r w:rsidR="003629E6" w:rsidRPr="00321D87">
        <w:t>a</w:t>
      </w:r>
      <w:r w:rsidRPr="00321D87">
        <w:t>stal Hazards and Climate Change</w:t>
      </w:r>
    </w:p>
    <w:p w14:paraId="1C78A2ED" w14:textId="0237DD51" w:rsidR="001A2F25" w:rsidRPr="00321D87" w:rsidRDefault="001A2F25" w:rsidP="005A327B">
      <w:pPr>
        <w:pStyle w:val="NTUanumbering"/>
      </w:pPr>
      <w:r w:rsidRPr="00321D87">
        <w:t>Specific allowances for sea level rise in accordance with unitary and district planning documents</w:t>
      </w:r>
    </w:p>
    <w:p w14:paraId="5B0F30E4" w14:textId="343225F9" w:rsidR="001A2F25" w:rsidRPr="00321D87" w:rsidRDefault="001A2F25" w:rsidP="005A327B">
      <w:pPr>
        <w:pStyle w:val="NTUanumbering"/>
      </w:pPr>
      <w:r w:rsidRPr="00321D87">
        <w:t>Specific guidance from the regional or unity council responsible for the coastal marine area</w:t>
      </w:r>
    </w:p>
    <w:p w14:paraId="70D39003" w14:textId="02E7881F" w:rsidR="001A2F25" w:rsidRPr="00321D87" w:rsidRDefault="001A2F25" w:rsidP="005A327B">
      <w:pPr>
        <w:pStyle w:val="NTUanumbering"/>
      </w:pPr>
      <w:r w:rsidRPr="00321D87">
        <w:t>Modelling guidelines specific to the area of interest</w:t>
      </w:r>
    </w:p>
    <w:p w14:paraId="7F48C696" w14:textId="77777777" w:rsidR="001A2F25" w:rsidRPr="00D7039F" w:rsidRDefault="001A2F25" w:rsidP="005A327B">
      <w:pPr>
        <w:pStyle w:val="NTUanumbering"/>
        <w:rPr>
          <w:lang w:val="mi-NZ"/>
        </w:rPr>
      </w:pPr>
      <w:r w:rsidRPr="00321D87">
        <w:t>In the absence of more specific information, an assumed sea level based on the sum of the mean high water springs level, projected sea level rise to 2110 and an agreed allowance for barometric rise from storm conditions specific to the area of interest.</w:t>
      </w:r>
    </w:p>
    <w:p w14:paraId="5D2CD4AA" w14:textId="1A0B9400" w:rsidR="00B70830" w:rsidRPr="00D7039F" w:rsidRDefault="00B70830" w:rsidP="00B70830">
      <w:pPr>
        <w:pStyle w:val="NTUanumbering"/>
      </w:pPr>
      <w:r w:rsidRPr="00D7039F">
        <w:t>Consideration should be given to potential coastal inundation, backflow into the network, and the effects of seismic activity on the infrastructure.</w:t>
      </w:r>
    </w:p>
    <w:p w14:paraId="1E3654E6" w14:textId="77777777" w:rsidR="001A2F25" w:rsidRPr="00321D87" w:rsidRDefault="001A2F25" w:rsidP="00E56BE9">
      <w:pPr>
        <w:pStyle w:val="NTUMasterNormal"/>
        <w:rPr>
          <w:rStyle w:val="Strong"/>
        </w:rPr>
      </w:pPr>
      <w:r w:rsidRPr="00321D87">
        <w:rPr>
          <w:rStyle w:val="Strong"/>
        </w:rPr>
        <w:t>Reference Documents</w:t>
      </w:r>
    </w:p>
    <w:p w14:paraId="2563B6C0" w14:textId="77777777" w:rsidR="001A2F25" w:rsidRPr="00321D87" w:rsidRDefault="001A2F25" w:rsidP="00970EC1">
      <w:pPr>
        <w:pStyle w:val="NTUanumbering"/>
        <w:numPr>
          <w:ilvl w:val="0"/>
          <w:numId w:val="36"/>
        </w:numPr>
      </w:pPr>
      <w:r w:rsidRPr="00321D87">
        <w:t xml:space="preserve">Auckland’s Exposure to Coastal Inundation by Storm-tides and Waves, </w:t>
      </w:r>
      <w:bookmarkStart w:id="296" w:name="_Hlk133416616"/>
      <w:r w:rsidRPr="00321D87">
        <w:t>TR2020/024</w:t>
      </w:r>
      <w:bookmarkEnd w:id="296"/>
      <w:r w:rsidRPr="00321D87">
        <w:t>, Carpenter, N; R Roberts and P Klinac, (Auckland Council 2020)</w:t>
      </w:r>
    </w:p>
    <w:p w14:paraId="7D66AA41" w14:textId="77777777" w:rsidR="001A2F25" w:rsidRPr="00321D87" w:rsidRDefault="001A2F25" w:rsidP="005A327B">
      <w:pPr>
        <w:pStyle w:val="NTUanumbering"/>
      </w:pPr>
      <w:r w:rsidRPr="00321D87">
        <w:t>Coastal Hazards and Climate Change: Guidance for Local Government (Ministry for the Environment, 2017)</w:t>
      </w:r>
    </w:p>
    <w:p w14:paraId="669E7CE4" w14:textId="77777777" w:rsidR="001A2F25" w:rsidRPr="00321D87" w:rsidRDefault="001A2F25" w:rsidP="005A327B">
      <w:pPr>
        <w:pStyle w:val="NTUanumbering"/>
      </w:pPr>
      <w:r w:rsidRPr="00321D87">
        <w:t>Predicting Auckland’s Exposure to Coastal Instability and Erosion, Roberts, R., N Carpenter and P Klinac (2020). Auckland Council, technical report, TR2020/021.</w:t>
      </w:r>
    </w:p>
    <w:p w14:paraId="11D9133D" w14:textId="77777777" w:rsidR="001A2F25" w:rsidRPr="00321D87" w:rsidRDefault="001A2F25" w:rsidP="00E56BE9">
      <w:pPr>
        <w:pStyle w:val="NTUMasterNormal"/>
      </w:pPr>
      <w:r w:rsidRPr="00321D87">
        <w:t>Where relevant, the worst case from any of the above documents shall be considered.</w:t>
      </w:r>
    </w:p>
    <w:p w14:paraId="4FC3CAC6" w14:textId="0215F0D2" w:rsidR="001A2F25" w:rsidRPr="00321D87" w:rsidRDefault="001A2F25" w:rsidP="00EC4FFF">
      <w:pPr>
        <w:pStyle w:val="Heading3"/>
      </w:pPr>
      <w:bookmarkStart w:id="297" w:name="_Toc137212968"/>
      <w:bookmarkStart w:id="298" w:name="_Toc143254219"/>
      <w:bookmarkStart w:id="299" w:name="_Toc143281859"/>
      <w:bookmarkStart w:id="300" w:name="_Toc143282080"/>
      <w:bookmarkStart w:id="301" w:name="_Toc143282310"/>
      <w:bookmarkStart w:id="302" w:name="_Ref143586719"/>
      <w:bookmarkStart w:id="303" w:name="_Ref153438566"/>
      <w:bookmarkStart w:id="304" w:name="_Ref153438697"/>
      <w:bookmarkStart w:id="305" w:name="_Toc153530337"/>
      <w:r w:rsidRPr="00321D87">
        <w:t>Stormwater quality and quantity control</w:t>
      </w:r>
      <w:bookmarkEnd w:id="297"/>
      <w:bookmarkEnd w:id="298"/>
      <w:bookmarkEnd w:id="299"/>
      <w:bookmarkEnd w:id="300"/>
      <w:bookmarkEnd w:id="301"/>
      <w:bookmarkEnd w:id="302"/>
      <w:bookmarkEnd w:id="303"/>
      <w:bookmarkEnd w:id="304"/>
      <w:bookmarkEnd w:id="305"/>
    </w:p>
    <w:p w14:paraId="2D6F9425" w14:textId="3B1D7EC2" w:rsidR="001A2F25" w:rsidRPr="00321D87" w:rsidRDefault="005137E1" w:rsidP="00E56BE9">
      <w:pPr>
        <w:pStyle w:val="NTUMasterNormal"/>
      </w:pPr>
      <w:r w:rsidRPr="00321D87">
        <w:t xml:space="preserve">Human activity increases </w:t>
      </w:r>
      <w:r w:rsidR="001A2F25" w:rsidRPr="00321D87">
        <w:t>runoff rates and contaminants, with corresponding negative effects on receiving environments. Stormwater management devices can be used to reduce the effects of changes in stormwater quality and quantity.</w:t>
      </w:r>
    </w:p>
    <w:p w14:paraId="207ED08D" w14:textId="075DBC65" w:rsidR="001A2F25" w:rsidRPr="00321D87" w:rsidRDefault="001A2F25" w:rsidP="00E56BE9">
      <w:pPr>
        <w:pStyle w:val="NTUMasterNormal"/>
      </w:pPr>
      <w:r w:rsidRPr="00321D87">
        <w:t>For stormwater quality and quantity requirements that need to be met for new developments, refer to the relevant planning provisions. GD01 provides guidance for stormwater device design using a best-practicable option approach. See Appendix A</w:t>
      </w:r>
    </w:p>
    <w:p w14:paraId="3C137CC0" w14:textId="189E8237" w:rsidR="001A2F25" w:rsidRPr="00321D87" w:rsidRDefault="001A2F25" w:rsidP="00D603FF">
      <w:pPr>
        <w:pStyle w:val="Heading4"/>
      </w:pPr>
      <w:bookmarkStart w:id="306" w:name="_Toc137212969"/>
      <w:r w:rsidRPr="00321D87">
        <w:t>Stormwater management devices</w:t>
      </w:r>
      <w:bookmarkEnd w:id="306"/>
    </w:p>
    <w:p w14:paraId="393E8B52" w14:textId="65EE0F0F" w:rsidR="001A2F25" w:rsidRPr="00321D87" w:rsidRDefault="001A2F25" w:rsidP="00E56BE9">
      <w:pPr>
        <w:pStyle w:val="NTUMasterNormal"/>
      </w:pPr>
      <w:r w:rsidRPr="00321D87">
        <w:t>There is a wide range of stormwater management devices available for managing the quality and quantity of stormwater. Each of these devices may be appropriate for varying sites with different land use types and other constraints. The final selection of any devices to be vested is subject to the approval of the W</w:t>
      </w:r>
      <w:r w:rsidR="00D567DE" w:rsidRPr="00321D87">
        <w:t>SE</w:t>
      </w:r>
      <w:r w:rsidRPr="00321D87">
        <w:t>.</w:t>
      </w:r>
    </w:p>
    <w:p w14:paraId="013B9749" w14:textId="7E384DD3" w:rsidR="001A2F25" w:rsidRPr="00321D87" w:rsidRDefault="001A2F25" w:rsidP="00E56BE9">
      <w:pPr>
        <w:pStyle w:val="NTUMasterNormal"/>
      </w:pPr>
      <w:r w:rsidRPr="00321D87">
        <w:t xml:space="preserve">In addition to the devices outlined in </w:t>
      </w:r>
      <w:r w:rsidR="00634769" w:rsidRPr="00321D87">
        <w:t xml:space="preserve">the design guidance documents </w:t>
      </w:r>
      <w:r w:rsidRPr="00321D87">
        <w:t xml:space="preserve">(refer to Design Guide Matrix for applicable regions), proprietary devices may also be considered in areas where spatial constraints and practicality require their use. In these instances, only </w:t>
      </w:r>
      <w:r w:rsidR="00671C75" w:rsidRPr="00321D87">
        <w:t xml:space="preserve">WSE-approved </w:t>
      </w:r>
      <w:r w:rsidRPr="00321D87">
        <w:t>devices</w:t>
      </w:r>
      <w:bookmarkStart w:id="307" w:name="_Hlk131181772"/>
      <w:r w:rsidRPr="00321D87">
        <w:t xml:space="preserve"> </w:t>
      </w:r>
      <w:bookmarkEnd w:id="307"/>
      <w:r w:rsidRPr="00321D87">
        <w:t xml:space="preserve">may be used. In general, the use of proprietary devices in ‘greenfield’ development areas shall not be permitted for vesting in </w:t>
      </w:r>
      <w:r w:rsidR="004A7C8D">
        <w:t>WSE</w:t>
      </w:r>
      <w:r w:rsidRPr="00321D87">
        <w:t xml:space="preserve"> ownership.</w:t>
      </w:r>
    </w:p>
    <w:p w14:paraId="662787AF" w14:textId="49B9F6ED" w:rsidR="001A2F25" w:rsidRPr="00321D87" w:rsidRDefault="001A2F25" w:rsidP="00D603FF">
      <w:pPr>
        <w:pStyle w:val="Heading4"/>
      </w:pPr>
      <w:bookmarkStart w:id="308" w:name="_Toc137212970"/>
      <w:bookmarkStart w:id="309" w:name="_Ref153438396"/>
      <w:r w:rsidRPr="00321D87">
        <w:t>Stormwater device ownership</w:t>
      </w:r>
      <w:bookmarkEnd w:id="308"/>
      <w:bookmarkEnd w:id="309"/>
    </w:p>
    <w:p w14:paraId="3AE4517A" w14:textId="0F91AB0A" w:rsidR="0048343E" w:rsidRPr="00321D87" w:rsidRDefault="001A2F25" w:rsidP="00E56BE9">
      <w:pPr>
        <w:pStyle w:val="NTUMasterNormal"/>
      </w:pPr>
      <w:r w:rsidRPr="00321D87">
        <w:t>New stormwater management devices may be vested in the W</w:t>
      </w:r>
      <w:r w:rsidR="00671C75" w:rsidRPr="00321D87">
        <w:t>SE</w:t>
      </w:r>
      <w:r w:rsidRPr="00321D87">
        <w:t xml:space="preserve">’s ownership if it can be demonstrated that a significant flow from the public stormwater network discharges to that treatment system. The </w:t>
      </w:r>
      <w:r w:rsidR="004A7C8D">
        <w:t>WSE</w:t>
      </w:r>
      <w:r w:rsidRPr="00321D87">
        <w:t xml:space="preserve"> may, at its discretion, approve treatment systems where there is public benefit, i.e.</w:t>
      </w:r>
      <w:r w:rsidR="00671C75" w:rsidRPr="00321D87">
        <w:t>,</w:t>
      </w:r>
      <w:r w:rsidRPr="00321D87">
        <w:t xml:space="preserve"> treatment is available for stormwater runoff from public land or from properties outside of </w:t>
      </w:r>
      <w:r w:rsidR="00671C75" w:rsidRPr="00321D87">
        <w:t>the immediate development site. Storm water management devices shall otherwise remain in private ownership.</w:t>
      </w:r>
    </w:p>
    <w:p w14:paraId="03E49DBF" w14:textId="69A38B37" w:rsidR="006C5041" w:rsidRPr="00321D87" w:rsidRDefault="001A2F25" w:rsidP="00E56BE9">
      <w:pPr>
        <w:pStyle w:val="NTUMasterNormal"/>
      </w:pPr>
      <w:r w:rsidRPr="00321D87">
        <w:t>The developer shall discuss and agree with the W</w:t>
      </w:r>
      <w:r w:rsidR="00671C75" w:rsidRPr="00321D87">
        <w:t>SE</w:t>
      </w:r>
      <w:r w:rsidRPr="00321D87">
        <w:t xml:space="preserve"> any requirements for vesting stormwater management devices and/or infrastructure </w:t>
      </w:r>
      <w:r w:rsidR="0048343E" w:rsidRPr="00321D87">
        <w:t xml:space="preserve">and maintenance </w:t>
      </w:r>
      <w:r w:rsidRPr="00321D87">
        <w:t>funding agreements early, as part of the pre-application process</w:t>
      </w:r>
      <w:r w:rsidR="0048343E" w:rsidRPr="00321D87">
        <w:t>,this may include</w:t>
      </w:r>
      <w:r w:rsidRPr="00321D87">
        <w:t xml:space="preserve"> prepare and submit to the </w:t>
      </w:r>
      <w:r w:rsidR="004A7C8D">
        <w:t>WSE</w:t>
      </w:r>
      <w:r w:rsidRPr="00321D87">
        <w:t xml:space="preserve"> a comprehensive whole-of life cost analysis for the proposed device(s).</w:t>
      </w:r>
    </w:p>
    <w:p w14:paraId="48740B40" w14:textId="34B0F646" w:rsidR="001A2F25" w:rsidRPr="00321D87" w:rsidRDefault="001A2F25" w:rsidP="00E56BE9">
      <w:pPr>
        <w:pStyle w:val="NTUMasterNormal"/>
      </w:pPr>
      <w:r w:rsidRPr="00321D87">
        <w:t>The developer shall be responsible for providing suitable access for all future maintenance operations. Any financial burden, including costs associated with easements and/or land being vested to the W</w:t>
      </w:r>
      <w:r w:rsidR="00671C75" w:rsidRPr="00321D87">
        <w:t>SE</w:t>
      </w:r>
      <w:r w:rsidRPr="00321D87">
        <w:t>, shall fall on the developer (unless an alternative arrangement has been agreed as part of an infrastructure funding agreement).</w:t>
      </w:r>
    </w:p>
    <w:p w14:paraId="0A16A118" w14:textId="18939F2A" w:rsidR="001A2F25" w:rsidRPr="00321D87" w:rsidRDefault="001A2F25" w:rsidP="00E56BE9">
      <w:pPr>
        <w:pStyle w:val="NTUMasterNormal"/>
      </w:pPr>
      <w:r w:rsidRPr="00321D87">
        <w:t>Stormwater management devices either created by the W</w:t>
      </w:r>
      <w:r w:rsidR="00AD0A99" w:rsidRPr="00321D87">
        <w:t>SE</w:t>
      </w:r>
      <w:r w:rsidRPr="00321D87">
        <w:t xml:space="preserve"> or by a developer, then vested in the </w:t>
      </w:r>
      <w:r w:rsidR="004A7C8D">
        <w:t>WSE’s</w:t>
      </w:r>
      <w:r w:rsidRPr="00321D87">
        <w:t xml:space="preserve"> ownership, shall satisfy a number of criteria, including the following:</w:t>
      </w:r>
    </w:p>
    <w:p w14:paraId="19FABF93" w14:textId="563768E9" w:rsidR="001A2F25" w:rsidRPr="00321D87" w:rsidRDefault="001A2F25" w:rsidP="00970EC1">
      <w:pPr>
        <w:pStyle w:val="NTUanumbering"/>
        <w:numPr>
          <w:ilvl w:val="0"/>
          <w:numId w:val="37"/>
        </w:numPr>
      </w:pPr>
      <w:r w:rsidRPr="00321D87">
        <w:t>Public stormwater management devices shall be located on W</w:t>
      </w:r>
      <w:r w:rsidR="00AD0A99" w:rsidRPr="00321D87">
        <w:t>SE</w:t>
      </w:r>
      <w:r w:rsidRPr="00321D87">
        <w:t>-owned land with sufficient access for maintenance and renewal</w:t>
      </w:r>
      <w:r w:rsidR="006C5041" w:rsidRPr="00321D87">
        <w:t>,</w:t>
      </w:r>
    </w:p>
    <w:p w14:paraId="43941A35" w14:textId="74195863" w:rsidR="001A2F25" w:rsidRPr="00321D87" w:rsidRDefault="001A2F25" w:rsidP="005A327B">
      <w:pPr>
        <w:pStyle w:val="NTUanumbering"/>
      </w:pPr>
      <w:r w:rsidRPr="00321D87">
        <w:t>Any private stormwater diversion and discharge consent, or other relevant RMA consent (</w:t>
      </w:r>
      <w:r w:rsidR="00AD0A99" w:rsidRPr="00321D87">
        <w:t>e.g.,</w:t>
      </w:r>
      <w:r w:rsidRPr="00321D87">
        <w:t xml:space="preserve"> to dam water or for physical works associated with ongoing operation and maintenance) issued to the developer, shall be transferred to the W</w:t>
      </w:r>
      <w:r w:rsidR="00AD0A99" w:rsidRPr="00321D87">
        <w:t>SE</w:t>
      </w:r>
      <w:r w:rsidRPr="00321D87">
        <w:t xml:space="preserve"> (in accordance with RMA s136) at the same time as the land and assets are vested in W</w:t>
      </w:r>
      <w:r w:rsidR="00AD0A99" w:rsidRPr="00321D87">
        <w:t>SE</w:t>
      </w:r>
      <w:r w:rsidR="007871E5" w:rsidRPr="00321D87">
        <w:t xml:space="preserve"> </w:t>
      </w:r>
      <w:r w:rsidRPr="00321D87">
        <w:t>ownership</w:t>
      </w:r>
      <w:r w:rsidR="006C5041" w:rsidRPr="00321D87">
        <w:t>,</w:t>
      </w:r>
    </w:p>
    <w:p w14:paraId="23BE38C0" w14:textId="26C099AC" w:rsidR="001A2F25" w:rsidRPr="00321D87" w:rsidRDefault="001A2F25" w:rsidP="005A327B">
      <w:pPr>
        <w:pStyle w:val="NTUanumbering"/>
      </w:pPr>
      <w:r w:rsidRPr="00321D87">
        <w:t xml:space="preserve">In general, treatment devices should be constructed </w:t>
      </w:r>
      <w:r w:rsidR="006C5041" w:rsidRPr="00321D87">
        <w:t>before</w:t>
      </w:r>
      <w:r w:rsidRPr="00321D87">
        <w:t xml:space="preserve"> the catchment is fully developed to ensure that no contaminants from construction works can enter the device</w:t>
      </w:r>
      <w:r w:rsidR="006C5041" w:rsidRPr="00321D87">
        <w:t>. The devices can be designed to treat construction runoff and adapted post construction for ongoing stormwater management.</w:t>
      </w:r>
    </w:p>
    <w:p w14:paraId="5393DAE4" w14:textId="5783C5F8" w:rsidR="001A2F25" w:rsidRPr="00321D87" w:rsidRDefault="001A2F25" w:rsidP="005A327B">
      <w:pPr>
        <w:pStyle w:val="NTUanumbering"/>
      </w:pPr>
      <w:r w:rsidRPr="00321D87">
        <w:t>Where the above is not possible, any devices constructed prior to a catchment being fully developed shall be reinstated to its as-new condition upon the completion of the maintenance period, once the catchment has been fully developed, prior to vesting. This is to ensure that the quality of the device vested to the W</w:t>
      </w:r>
      <w:r w:rsidR="00AD0A99" w:rsidRPr="00321D87">
        <w:t>SE</w:t>
      </w:r>
      <w:r w:rsidR="007871E5" w:rsidRPr="00321D87">
        <w:t xml:space="preserve"> </w:t>
      </w:r>
      <w:r w:rsidRPr="00321D87">
        <w:t>is not compromised by construction works during a latter phase of a development</w:t>
      </w:r>
      <w:r w:rsidR="006C5041" w:rsidRPr="00321D87">
        <w:t>,</w:t>
      </w:r>
    </w:p>
    <w:p w14:paraId="6A413F0F" w14:textId="113F544F" w:rsidR="001A2F25" w:rsidRPr="00321D87" w:rsidRDefault="001A2F25" w:rsidP="005A327B">
      <w:pPr>
        <w:pStyle w:val="NTUanumbering"/>
      </w:pPr>
      <w:r w:rsidRPr="00321D87">
        <w:t xml:space="preserve">All devices shall be operated and maintained with the </w:t>
      </w:r>
      <w:r w:rsidRPr="00321D87">
        <w:rPr>
          <w:u w:val="single"/>
        </w:rPr>
        <w:t>fully developed catchment</w:t>
      </w:r>
      <w:r w:rsidRPr="00321D87">
        <w:t xml:space="preserve"> for at least 12 months by the </w:t>
      </w:r>
      <w:r w:rsidR="006C5041" w:rsidRPr="00321D87">
        <w:t>developer/land owner/</w:t>
      </w:r>
      <w:r w:rsidRPr="00321D87">
        <w:t>consent holder prior to vesting</w:t>
      </w:r>
      <w:r w:rsidR="006C5041" w:rsidRPr="00321D87">
        <w:t>,</w:t>
      </w:r>
    </w:p>
    <w:p w14:paraId="641D014E" w14:textId="0E304976" w:rsidR="001A2F25" w:rsidRPr="00321D87" w:rsidRDefault="001A2F25" w:rsidP="005A327B">
      <w:pPr>
        <w:pStyle w:val="NTUanumbering"/>
      </w:pPr>
      <w:r w:rsidRPr="00321D87">
        <w:t>The device is vested to the W</w:t>
      </w:r>
      <w:r w:rsidR="00AD0A99" w:rsidRPr="00321D87">
        <w:t>SE</w:t>
      </w:r>
      <w:r w:rsidRPr="00321D87">
        <w:t xml:space="preserve"> with no service contract</w:t>
      </w:r>
      <w:r w:rsidR="006C5041" w:rsidRPr="00321D87">
        <w:t>,</w:t>
      </w:r>
    </w:p>
    <w:p w14:paraId="47C80BE4" w14:textId="77777777" w:rsidR="001A2F25" w:rsidRPr="00321D87" w:rsidRDefault="001A2F25" w:rsidP="005A327B">
      <w:pPr>
        <w:pStyle w:val="NTUanumbering"/>
      </w:pPr>
      <w:r w:rsidRPr="00321D87">
        <w:t>The minimum maintenance periods for proprietary devices are 12 months for average expected contaminate loads.</w:t>
      </w:r>
    </w:p>
    <w:p w14:paraId="3E9734E9" w14:textId="1D920F85" w:rsidR="00AF541C" w:rsidRPr="00321D87" w:rsidRDefault="00AF541C" w:rsidP="005A327B">
      <w:pPr>
        <w:pStyle w:val="NTUanumbering"/>
      </w:pPr>
      <w:r w:rsidRPr="00321D87">
        <w:t>For screen and gross pollutant traps, the following must be provided:</w:t>
      </w:r>
    </w:p>
    <w:p w14:paraId="3E84B351" w14:textId="77777777" w:rsidR="00EC4564" w:rsidRPr="00321D87" w:rsidRDefault="001A2F25" w:rsidP="00970EC1">
      <w:pPr>
        <w:pStyle w:val="NTUiibullet"/>
        <w:numPr>
          <w:ilvl w:val="0"/>
          <w:numId w:val="157"/>
        </w:numPr>
      </w:pPr>
      <w:r w:rsidRPr="00321D87">
        <w:t>Safe access during storm events</w:t>
      </w:r>
    </w:p>
    <w:p w14:paraId="607CFBA6" w14:textId="072556EF" w:rsidR="001A2F25" w:rsidRPr="00321D87" w:rsidRDefault="001A2F25" w:rsidP="00AA1D2B">
      <w:pPr>
        <w:pStyle w:val="NTUiibullet"/>
      </w:pPr>
      <w:r w:rsidRPr="00321D87">
        <w:t>Bypass for flows larger than the target flow</w:t>
      </w:r>
    </w:p>
    <w:p w14:paraId="35CEF6A2" w14:textId="4D126627" w:rsidR="001A2F25" w:rsidRPr="00321D87" w:rsidRDefault="001A2F25" w:rsidP="00970EC1">
      <w:pPr>
        <w:pStyle w:val="NTUanumbering"/>
        <w:numPr>
          <w:ilvl w:val="0"/>
          <w:numId w:val="38"/>
        </w:numPr>
      </w:pPr>
      <w:r w:rsidRPr="00321D87">
        <w:t>Whole-of-life costs including capital, maintenance and rehabilitation costs using a lifecycle of 100 years are to be submitted to the W</w:t>
      </w:r>
      <w:r w:rsidR="00FC512E" w:rsidRPr="00321D87">
        <w:t>SE</w:t>
      </w:r>
      <w:r w:rsidRPr="00321D87">
        <w:t>. Replacement costs associated with components with less than a 100-year life shall also be accounted for in the whole-of-life cost</w:t>
      </w:r>
      <w:r w:rsidR="006C5041" w:rsidRPr="00321D87">
        <w:t>,</w:t>
      </w:r>
    </w:p>
    <w:p w14:paraId="5FD86AD5" w14:textId="45D42BF5" w:rsidR="001A2F25" w:rsidRPr="00321D87" w:rsidRDefault="001A2F25" w:rsidP="005A327B">
      <w:pPr>
        <w:pStyle w:val="NTUanumbering"/>
      </w:pPr>
      <w:r w:rsidRPr="00321D87">
        <w:t xml:space="preserve">The Operation and Maintenance Plan and maintenance records must be submitted to the </w:t>
      </w:r>
      <w:r w:rsidR="00AD0A99" w:rsidRPr="00321D87">
        <w:t>WSE</w:t>
      </w:r>
      <w:r w:rsidRPr="00321D87">
        <w:t xml:space="preserve"> prior to vesting</w:t>
      </w:r>
      <w:r w:rsidR="006C5041" w:rsidRPr="00321D87">
        <w:t>,</w:t>
      </w:r>
    </w:p>
    <w:p w14:paraId="0C87603F" w14:textId="470CE66E" w:rsidR="001A2F25" w:rsidRPr="00321D87" w:rsidRDefault="001A2F25" w:rsidP="00E56BE9">
      <w:pPr>
        <w:pStyle w:val="NTUMasterNormal"/>
      </w:pPr>
      <w:r w:rsidRPr="00321D87">
        <w:t>For stormwater management devices (</w:t>
      </w:r>
      <w:r w:rsidR="00BF25B6" w:rsidRPr="00321D87">
        <w:t>e.g.,</w:t>
      </w:r>
      <w:r w:rsidRPr="00321D87">
        <w:t xml:space="preserve"> rain gardens) installed as part of a roading project, liaison with the Roading Authority will be required to confirm locations, connection requirements and design parameters. All stormwater management devices to be vested with the Roading Authority shall be designed and constructed in accordance with the Roading Authority Code of Practice requirements and the Roading </w:t>
      </w:r>
      <w:r w:rsidR="00BF25B6" w:rsidRPr="00321D87">
        <w:t>Authority Design</w:t>
      </w:r>
      <w:r w:rsidRPr="00321D87">
        <w:t xml:space="preserve"> Manual (if applicable).</w:t>
      </w:r>
    </w:p>
    <w:p w14:paraId="2645F753" w14:textId="54F0E034" w:rsidR="001A2F25" w:rsidRPr="00321D87" w:rsidRDefault="001A2F25" w:rsidP="00E56BE9">
      <w:pPr>
        <w:pStyle w:val="NTUMasterNormal"/>
      </w:pPr>
      <w:r w:rsidRPr="00321D87">
        <w:t>Catchpits and associated pipe systems located on private land shall remain private assets and will not be maintained by the W</w:t>
      </w:r>
      <w:r w:rsidR="00BF25B6" w:rsidRPr="00321D87">
        <w:t>SE</w:t>
      </w:r>
      <w:r w:rsidRPr="00321D87">
        <w:t>.</w:t>
      </w:r>
    </w:p>
    <w:p w14:paraId="652E036A" w14:textId="03DFEF83" w:rsidR="001A2F25" w:rsidRPr="00321D87" w:rsidRDefault="001A2F25" w:rsidP="00D603FF">
      <w:pPr>
        <w:pStyle w:val="Heading4"/>
      </w:pPr>
      <w:bookmarkStart w:id="310" w:name="_Toc137212971"/>
      <w:r w:rsidRPr="00321D87">
        <w:t>General design approach for stormwater management devices</w:t>
      </w:r>
      <w:bookmarkEnd w:id="310"/>
    </w:p>
    <w:p w14:paraId="64614E99" w14:textId="35DED277" w:rsidR="001A2F25" w:rsidRPr="00321D87" w:rsidRDefault="001A2F25" w:rsidP="00E56BE9">
      <w:pPr>
        <w:pStyle w:val="NTUMasterNormal"/>
      </w:pPr>
      <w:r w:rsidRPr="00321D87">
        <w:t>The success and cost-effectiveness of stormwater management devices is improved by considering them in the very early stages of planning and design of a development. The developer shall enter into discussions with the W</w:t>
      </w:r>
      <w:r w:rsidR="008953A5" w:rsidRPr="00321D87">
        <w:t>SE</w:t>
      </w:r>
      <w:r w:rsidRPr="00321D87">
        <w:t xml:space="preserve"> regarding the selection of these devices (to be vested) as early as practicable in the development’s design, prior to sign-off by the </w:t>
      </w:r>
      <w:r w:rsidR="004A7C8D">
        <w:t>WSE</w:t>
      </w:r>
      <w:r w:rsidRPr="00321D87">
        <w:t>. The following key items shall be considered:</w:t>
      </w:r>
    </w:p>
    <w:p w14:paraId="2276E951" w14:textId="77777777" w:rsidR="001A2F25" w:rsidRPr="00321D87" w:rsidRDefault="001A2F25" w:rsidP="00970EC1">
      <w:pPr>
        <w:pStyle w:val="NTUanumbering"/>
        <w:numPr>
          <w:ilvl w:val="0"/>
          <w:numId w:val="39"/>
        </w:numPr>
      </w:pPr>
      <w:r w:rsidRPr="00321D87">
        <w:t>Primary objective: Having a clear understanding of the statutory requirements regarding water quality and quantity is crucial in identifying appropriate stormwater management devices. The devices chosen must match the water quality and quantity objectives of the relevant regulator.</w:t>
      </w:r>
    </w:p>
    <w:p w14:paraId="46E19F1E" w14:textId="77777777" w:rsidR="001A2F25" w:rsidRPr="00321D87" w:rsidRDefault="001A2F25" w:rsidP="005A327B">
      <w:pPr>
        <w:pStyle w:val="NTUanumbering"/>
      </w:pPr>
      <w:r w:rsidRPr="00321D87">
        <w:t>Secondary objective: Stormwater management devices offer many opportunities to deliver multiple benefits in addition to their stormwater functionality.</w:t>
      </w:r>
    </w:p>
    <w:p w14:paraId="0E7EAA08" w14:textId="77777777" w:rsidR="007871E5" w:rsidRPr="00321D87" w:rsidRDefault="001A2F25" w:rsidP="005A327B">
      <w:pPr>
        <w:pStyle w:val="NTUanumbering"/>
      </w:pPr>
      <w:r w:rsidRPr="00321D87">
        <w:t>Integrated approach: An integrated approach considers several aspects of stormwater design including the following:</w:t>
      </w:r>
    </w:p>
    <w:p w14:paraId="7CF464F9" w14:textId="00F466E7" w:rsidR="007871E5" w:rsidRPr="00321D87" w:rsidRDefault="001A2F25" w:rsidP="00970EC1">
      <w:pPr>
        <w:pStyle w:val="NTUiibullet"/>
        <w:numPr>
          <w:ilvl w:val="0"/>
          <w:numId w:val="40"/>
        </w:numPr>
      </w:pPr>
      <w:r w:rsidRPr="00321D87">
        <w:t>Consideration of stormwater management requirements in the early stages of a project</w:t>
      </w:r>
    </w:p>
    <w:p w14:paraId="672EA3E5" w14:textId="77777777" w:rsidR="00B11EB8" w:rsidRPr="00321D87" w:rsidRDefault="001A2F25" w:rsidP="00061A5C">
      <w:pPr>
        <w:pStyle w:val="NTUiibullet"/>
      </w:pPr>
      <w:r w:rsidRPr="00321D87">
        <w:t xml:space="preserve">Integration of stormwater management devices with other infrastructure such as parks, reserves, wastewater, water supply and buildings as part of the development’s integrated stormwater management, </w:t>
      </w:r>
      <w:r w:rsidR="008953A5" w:rsidRPr="00321D87">
        <w:t>e.g.,</w:t>
      </w:r>
      <w:r w:rsidRPr="00321D87">
        <w:t xml:space="preserve"> a green roof may function as a quality device, </w:t>
      </w:r>
      <w:r w:rsidR="008953A5" w:rsidRPr="00321D87">
        <w:t>roof,</w:t>
      </w:r>
      <w:r w:rsidRPr="00321D87">
        <w:t xml:space="preserve"> and open space.</w:t>
      </w:r>
    </w:p>
    <w:p w14:paraId="58A221CE" w14:textId="295619F5" w:rsidR="001A2F25" w:rsidRPr="00321D87" w:rsidRDefault="001A2F25" w:rsidP="00061A5C">
      <w:pPr>
        <w:pStyle w:val="NTUiibullet"/>
      </w:pPr>
      <w:r w:rsidRPr="00321D87">
        <w:t>Maintenance of stormwater management devices shall be considered early in the design process to facilitate the ease and efficiency of their on-going operation and maintenance. All maintenance requirements shall consider current resource consent requirements.</w:t>
      </w:r>
    </w:p>
    <w:p w14:paraId="5EF7C8DB" w14:textId="36D2DA5B" w:rsidR="001A2F25" w:rsidRPr="00321D87" w:rsidRDefault="001A2F25" w:rsidP="005A327B">
      <w:pPr>
        <w:pStyle w:val="NTUanumbering"/>
      </w:pPr>
      <w:r w:rsidRPr="00321D87">
        <w:t>Device selection: The proper design and position of a device within the stormwater catchment is critical. Several devices are often used in series, in what is called a “treatment suite”. The respective position of the various components in the treatment suite is an important consideration in ensuring effectiveness of the system throughout its lifecycle. Treatment suites are needed where a single device does not meet all of the water quality and quantity objectives (refer to GD01 and Design Guide Matrix for further guidance on the treatment-suite approach). The whole-of-life cost of devices, including maintenance costs, shall be considered.</w:t>
      </w:r>
    </w:p>
    <w:p w14:paraId="0F53B790" w14:textId="44F8C853" w:rsidR="007871E5" w:rsidRPr="00321D87" w:rsidRDefault="001A2F25" w:rsidP="005A327B">
      <w:pPr>
        <w:pStyle w:val="NTUanumbering"/>
      </w:pPr>
      <w:r w:rsidRPr="00321D87">
        <w:t>Device location: Stormwater management devices shall be located in a readily accessible location, preferably on public land or land to be vested with the W</w:t>
      </w:r>
      <w:r w:rsidR="008953A5" w:rsidRPr="00321D87">
        <w:t>SE</w:t>
      </w:r>
      <w:r w:rsidRPr="00321D87">
        <w:t>. Where this is not possible, and the device is located in private land, easements are to be provided for maintenance and access. Generally, the location of stormwater management devices in trafficked locations is not acceptable. Deviations from this approach may be considered by the Entity, e.g.</w:t>
      </w:r>
      <w:r w:rsidR="008953A5" w:rsidRPr="00321D87">
        <w:t>,</w:t>
      </w:r>
      <w:r w:rsidRPr="00321D87">
        <w:t xml:space="preserve"> where the device is in a very low traffic volume location, access is on the berm rather than the carriageway, and there is sufficient area. Device location, type, </w:t>
      </w:r>
      <w:r w:rsidR="003629E6" w:rsidRPr="00321D87">
        <w:t>size,</w:t>
      </w:r>
      <w:r w:rsidRPr="00321D87">
        <w:t xml:space="preserve"> and maintenance requirements are subject to the </w:t>
      </w:r>
      <w:r w:rsidR="008953A5" w:rsidRPr="00321D87">
        <w:t>WSE</w:t>
      </w:r>
      <w:r w:rsidRPr="00321D87">
        <w:t>’s approval.</w:t>
      </w:r>
    </w:p>
    <w:p w14:paraId="468CDEAF" w14:textId="77A732FD" w:rsidR="007871E5" w:rsidRPr="00321D87" w:rsidRDefault="001A2F25" w:rsidP="00970EC1">
      <w:pPr>
        <w:pStyle w:val="NTUiibullet"/>
        <w:numPr>
          <w:ilvl w:val="0"/>
          <w:numId w:val="41"/>
        </w:numPr>
      </w:pPr>
      <w:r w:rsidRPr="00321D87">
        <w:t xml:space="preserve">Refer to Section </w:t>
      </w:r>
      <w:r w:rsidR="00531271" w:rsidRPr="00321D87">
        <w:fldChar w:fldCharType="begin"/>
      </w:r>
      <w:r w:rsidR="00531271" w:rsidRPr="00321D87">
        <w:instrText xml:space="preserve"> REF _Ref153441263 \r \h </w:instrText>
      </w:r>
      <w:r w:rsidR="00531271" w:rsidRPr="00D7039F">
        <w:instrText xml:space="preserve"> \* MERGEFORMAT </w:instrText>
      </w:r>
      <w:r w:rsidR="00531271" w:rsidRPr="00321D87">
        <w:fldChar w:fldCharType="separate"/>
      </w:r>
      <w:r w:rsidR="008F1D07" w:rsidRPr="00D7039F">
        <w:t>2.2.6.5</w:t>
      </w:r>
      <w:r w:rsidR="00531271" w:rsidRPr="00321D87">
        <w:fldChar w:fldCharType="end"/>
      </w:r>
      <w:r w:rsidR="00531271" w:rsidRPr="00321D87">
        <w:t xml:space="preserve"> </w:t>
      </w:r>
      <w:r w:rsidRPr="00321D87">
        <w:t>for “access requirements”</w:t>
      </w:r>
    </w:p>
    <w:p w14:paraId="62E15E69" w14:textId="3D0AA7E8" w:rsidR="001A2F25" w:rsidRPr="00321D87" w:rsidRDefault="001A2F25" w:rsidP="003F118C">
      <w:pPr>
        <w:pStyle w:val="NTUiibullet"/>
      </w:pPr>
      <w:r w:rsidRPr="00321D87">
        <w:t xml:space="preserve">Devices located in high amenity open space areas require additional consideration to achieve a sympathetic and unobtrusive design for the </w:t>
      </w:r>
      <w:r w:rsidR="00E80946" w:rsidRPr="00321D87">
        <w:t>WSE</w:t>
      </w:r>
      <w:r w:rsidRPr="00321D87">
        <w:t xml:space="preserve">’s approval. Reference should be made to the </w:t>
      </w:r>
      <w:r w:rsidR="00E80946" w:rsidRPr="00321D87">
        <w:t>WSE-</w:t>
      </w:r>
      <w:r w:rsidRPr="00321D87">
        <w:t xml:space="preserve"> referenced design guides for guidance with respect to design in high-amenity open space.</w:t>
      </w:r>
    </w:p>
    <w:p w14:paraId="7AEFCEB6" w14:textId="77777777" w:rsidR="001A2F25" w:rsidRPr="00321D87" w:rsidRDefault="001A2F25" w:rsidP="005A327B">
      <w:pPr>
        <w:pStyle w:val="NTUanumbering"/>
      </w:pPr>
      <w:r w:rsidRPr="00321D87">
        <w:t>Device quantity: Applicants shall optimise the proposed number of devices in relation to treatment effects and whole-of-life costs. There are situations where fewer and larger facilities are preferable to many smaller ones; there are also situations where the opposite applies.</w:t>
      </w:r>
    </w:p>
    <w:p w14:paraId="5CDA23E3" w14:textId="5CD83E67" w:rsidR="001A2F25" w:rsidRPr="00321D87" w:rsidRDefault="001A2F25" w:rsidP="005A327B">
      <w:pPr>
        <w:pStyle w:val="NTUanumbering"/>
      </w:pPr>
      <w:r w:rsidRPr="00321D87">
        <w:t xml:space="preserve">Device replacement parts: Applicants shall demonstrate that any spare parts anticipated being required for routine maintenance activities are commonly available on the open market and are not subject to any licenses or other restrictions that would bind the </w:t>
      </w:r>
      <w:r w:rsidR="00E80946" w:rsidRPr="00321D87">
        <w:t xml:space="preserve">WSE </w:t>
      </w:r>
      <w:r w:rsidRPr="00321D87">
        <w:t>to purchase such items from a single supplier.</w:t>
      </w:r>
    </w:p>
    <w:p w14:paraId="379F9A66" w14:textId="6EDEEE6D" w:rsidR="001A2F25" w:rsidRPr="00321D87" w:rsidRDefault="001A2F25" w:rsidP="005A327B">
      <w:pPr>
        <w:pStyle w:val="NTUanumbering"/>
      </w:pPr>
      <w:r w:rsidRPr="00321D87">
        <w:t>Device design: The device must be designed for a 100-year design life, and no contaminant leaching material can be used (</w:t>
      </w:r>
      <w:r w:rsidR="00E80946" w:rsidRPr="00321D87">
        <w:t>e.g.,</w:t>
      </w:r>
      <w:r w:rsidRPr="00321D87">
        <w:t xml:space="preserve"> uncoated treated timber). Generally, retaining walls shall be kept out of the permanent water pool.</w:t>
      </w:r>
    </w:p>
    <w:p w14:paraId="00F31A38" w14:textId="5DBE1BF2" w:rsidR="001A2F25" w:rsidRPr="00321D87" w:rsidRDefault="001A2F25" w:rsidP="005A327B">
      <w:pPr>
        <w:pStyle w:val="NTUanumbering"/>
      </w:pPr>
      <w:r w:rsidRPr="00321D87">
        <w:t xml:space="preserve">Design for safety: Ensuring that the device is safe both for the public and operational and maintenance staff is critical. Devices involving open water storage such as wet ponds and wetlands require attention to water safety, including inlet and outlet location and levels. Pond fencing requirements will be subject to careful risk assessment which shall demonstrate to the </w:t>
      </w:r>
      <w:r w:rsidR="00E80946" w:rsidRPr="00321D87">
        <w:t>WSE’s</w:t>
      </w:r>
      <w:r w:rsidR="009F3A8D" w:rsidRPr="00321D87">
        <w:t xml:space="preserve"> </w:t>
      </w:r>
      <w:r w:rsidRPr="00321D87">
        <w:t>approval that risks to public safety, especially falls from height and drowning, have been appropriately addressed. If there is a potential risk of vehicles rolling or driving into stormwater infrastructure which has open water surfaces, sufficient barriers in accordance with the Roading Authority’s Code of Practice (if applicable) must be provided or an alternative design that is agreed and accepted by the</w:t>
      </w:r>
      <w:r w:rsidR="00C91218" w:rsidRPr="00321D87">
        <w:t xml:space="preserve"> </w:t>
      </w:r>
      <w:r w:rsidR="00E80946" w:rsidRPr="00321D87">
        <w:t>WSE</w:t>
      </w:r>
      <w:r w:rsidRPr="00321D87">
        <w:t>.</w:t>
      </w:r>
    </w:p>
    <w:p w14:paraId="09417DAF" w14:textId="77777777" w:rsidR="001A2F25" w:rsidRPr="00321D87" w:rsidRDefault="001A2F25" w:rsidP="005A327B">
      <w:pPr>
        <w:pStyle w:val="NTUanumbering"/>
      </w:pPr>
      <w:r w:rsidRPr="00321D87">
        <w:t>Emergency spillways: The requirement for, and the design (and consideration) of spillways to protect upstream and downstream receiving environments during extreme weather events (outside of the design storm) to ensure a safe and resilient community.</w:t>
      </w:r>
    </w:p>
    <w:p w14:paraId="307F63EA" w14:textId="6142F119" w:rsidR="001A2F25" w:rsidRPr="00321D87" w:rsidRDefault="001A2F25" w:rsidP="005A327B">
      <w:pPr>
        <w:pStyle w:val="NTUanumbering"/>
      </w:pPr>
      <w:r w:rsidRPr="00321D87">
        <w:t xml:space="preserve">Other issues: Additional items that may need considering include aesthetics, biodiversity, site topography, underground </w:t>
      </w:r>
      <w:r w:rsidR="00E80946" w:rsidRPr="00321D87">
        <w:t>devices,</w:t>
      </w:r>
      <w:r w:rsidRPr="00321D87">
        <w:t xml:space="preserve"> and future decommissioning of the device.</w:t>
      </w:r>
    </w:p>
    <w:p w14:paraId="2228D5F9" w14:textId="3D4942AD" w:rsidR="001A2F25" w:rsidRPr="00321D87" w:rsidRDefault="00373A45" w:rsidP="00D603FF">
      <w:pPr>
        <w:pStyle w:val="Heading4"/>
      </w:pPr>
      <w:bookmarkStart w:id="311" w:name="_Toc137212972"/>
      <w:r w:rsidRPr="00321D87">
        <w:t>M</w:t>
      </w:r>
      <w:r w:rsidR="001A2F25" w:rsidRPr="00321D87">
        <w:t>aintenance of stormwater management devices</w:t>
      </w:r>
      <w:bookmarkEnd w:id="311"/>
    </w:p>
    <w:p w14:paraId="4DF98595" w14:textId="77777777" w:rsidR="001A2F25" w:rsidRPr="00321D87" w:rsidRDefault="001A2F25" w:rsidP="00E56BE9">
      <w:pPr>
        <w:pStyle w:val="NTUMasterNormal"/>
      </w:pPr>
      <w:r w:rsidRPr="00321D87">
        <w:t>The design and construction of any stormwater device shall take future ownership, access, maintenance requirements and whole-of-life costs into consideration and shall ensure that maintenance can be carried out with little or no disturbance to the surroundings or neighbouring properties.</w:t>
      </w:r>
    </w:p>
    <w:p w14:paraId="5B9DA7D5" w14:textId="77777777" w:rsidR="001A2F25" w:rsidRPr="00321D87" w:rsidRDefault="001A2F25" w:rsidP="00E56BE9">
      <w:pPr>
        <w:pStyle w:val="NTUMasterNormal"/>
      </w:pPr>
      <w:r w:rsidRPr="00321D87">
        <w:t>Elements to consider in the design for the maintenance and operation of the device include:</w:t>
      </w:r>
    </w:p>
    <w:p w14:paraId="0F923903" w14:textId="60283248" w:rsidR="001A2F25" w:rsidRPr="00321D87" w:rsidRDefault="001A2F25" w:rsidP="00970EC1">
      <w:pPr>
        <w:pStyle w:val="NTUanumbering"/>
        <w:numPr>
          <w:ilvl w:val="0"/>
          <w:numId w:val="42"/>
        </w:numPr>
      </w:pPr>
      <w:r w:rsidRPr="00321D87">
        <w:t xml:space="preserve">Safety in </w:t>
      </w:r>
      <w:r w:rsidR="00E80946" w:rsidRPr="00321D87">
        <w:t>D</w:t>
      </w:r>
      <w:r w:rsidRPr="00321D87">
        <w:t>esign to enable safe operation and maintenance</w:t>
      </w:r>
    </w:p>
    <w:p w14:paraId="77A1F2CA" w14:textId="645BFDB5" w:rsidR="001A2F25" w:rsidRPr="00321D87" w:rsidRDefault="001A2F25" w:rsidP="005A327B">
      <w:pPr>
        <w:pStyle w:val="NTUanumbering"/>
      </w:pPr>
      <w:r w:rsidRPr="00321D87">
        <w:t xml:space="preserve">Access arrangements for operation and maintenance purposes shall be in accordance with Section </w:t>
      </w:r>
      <w:r w:rsidR="00531271" w:rsidRPr="00D7039F">
        <w:fldChar w:fldCharType="begin"/>
      </w:r>
      <w:r w:rsidR="00531271" w:rsidRPr="00321D87">
        <w:instrText xml:space="preserve"> REF _Ref153441330 \r \h </w:instrText>
      </w:r>
      <w:r w:rsidR="00531271" w:rsidRPr="00D7039F">
        <w:instrText xml:space="preserve"> \* MERGEFORMAT </w:instrText>
      </w:r>
      <w:r w:rsidR="00531271" w:rsidRPr="00D7039F">
        <w:fldChar w:fldCharType="separate"/>
      </w:r>
      <w:r w:rsidR="008F1D07" w:rsidRPr="00D7039F">
        <w:t>2.2.6.5</w:t>
      </w:r>
      <w:r w:rsidR="00531271" w:rsidRPr="00D7039F">
        <w:fldChar w:fldCharType="end"/>
      </w:r>
    </w:p>
    <w:p w14:paraId="1AEC3342" w14:textId="77777777" w:rsidR="001A2F25" w:rsidRPr="00321D87" w:rsidRDefault="001A2F25" w:rsidP="005A327B">
      <w:pPr>
        <w:pStyle w:val="NTUanumbering"/>
      </w:pPr>
      <w:r w:rsidRPr="00321D87">
        <w:t>Procedures for the removal and disposal of sediment, including the required frequency. This shall include any consenting issues that are considered likely to occur in the future associated with the removal and disposal of silt</w:t>
      </w:r>
    </w:p>
    <w:p w14:paraId="727738D3" w14:textId="064A0AAC" w:rsidR="001A2F25" w:rsidRPr="00321D87" w:rsidRDefault="001A2F25" w:rsidP="005A327B">
      <w:pPr>
        <w:pStyle w:val="NTUanumbering"/>
      </w:pPr>
      <w:r w:rsidRPr="00321D87">
        <w:t xml:space="preserve">Obtaining consent(s) for any maintenance activities for assets to be vested in the </w:t>
      </w:r>
      <w:r w:rsidR="00E44CFF" w:rsidRPr="00321D87">
        <w:t>WSE</w:t>
      </w:r>
    </w:p>
    <w:p w14:paraId="62CBEC4A" w14:textId="77777777" w:rsidR="001A2F25" w:rsidRPr="00321D87" w:rsidRDefault="001A2F25" w:rsidP="005A327B">
      <w:pPr>
        <w:pStyle w:val="NTUanumbering"/>
      </w:pPr>
      <w:r w:rsidRPr="00321D87">
        <w:t>Where necessary, an appropriately sized and located drying/storage area shall be provided for any litter/silt/media etc. that is removed from the device</w:t>
      </w:r>
    </w:p>
    <w:p w14:paraId="4434B39E" w14:textId="77777777" w:rsidR="001A2F25" w:rsidRPr="00321D87" w:rsidRDefault="001A2F25" w:rsidP="005A327B">
      <w:pPr>
        <w:pStyle w:val="NTUanumbering"/>
      </w:pPr>
      <w:r w:rsidRPr="00321D87">
        <w:t>Wherever practical, it should be possible to drain the device and forebay by gravity flow</w:t>
      </w:r>
    </w:p>
    <w:p w14:paraId="34DB7AFB" w14:textId="77777777" w:rsidR="001A2F25" w:rsidRPr="00321D87" w:rsidRDefault="001A2F25" w:rsidP="005A327B">
      <w:pPr>
        <w:pStyle w:val="NTUanumbering"/>
      </w:pPr>
      <w:r w:rsidRPr="00321D87">
        <w:t>Maintenance requirements of mechanical parts</w:t>
      </w:r>
    </w:p>
    <w:p w14:paraId="6309CD11" w14:textId="77777777" w:rsidR="001A2F25" w:rsidRPr="00321D87" w:rsidRDefault="001A2F25" w:rsidP="005A327B">
      <w:pPr>
        <w:pStyle w:val="NTUanumbering"/>
      </w:pPr>
      <w:r w:rsidRPr="00321D87">
        <w:t>Vegetation maintenance requirements. Weeds shall be controlled and removed in accordance with local and regional plant and pest management strategies and regulations". Plant maintenance for vegetation shall be included in the Maintenance Plan.</w:t>
      </w:r>
    </w:p>
    <w:p w14:paraId="2E4126AF" w14:textId="618813DE" w:rsidR="001A2F25" w:rsidRPr="00321D87" w:rsidRDefault="001A2F25" w:rsidP="00E56BE9">
      <w:pPr>
        <w:pStyle w:val="NTUMasterNormal"/>
      </w:pPr>
      <w:r w:rsidRPr="00321D87">
        <w:t>An Operation and Maintenance Manual for all stormwater management devices, public or private, shall be submitted to the W</w:t>
      </w:r>
      <w:r w:rsidR="00FC512E" w:rsidRPr="00321D87">
        <w:t>SE</w:t>
      </w:r>
      <w:r w:rsidRPr="00321D87">
        <w:t xml:space="preserve"> for approval as part of the Engineering Approval process, and prior to the issue of certificates such as the Code Compliance Certificate or RMA s224(c) Certificate for Subdivision Consent. The manual shall include a detailed technical data sheet and shall state the methodology for the ongoing and long-term maintenance of the device, including:</w:t>
      </w:r>
    </w:p>
    <w:p w14:paraId="04E04487" w14:textId="77777777" w:rsidR="001A2F25" w:rsidRPr="00321D87" w:rsidRDefault="001A2F25" w:rsidP="00970EC1">
      <w:pPr>
        <w:pStyle w:val="NTUanumbering"/>
        <w:numPr>
          <w:ilvl w:val="0"/>
          <w:numId w:val="43"/>
        </w:numPr>
      </w:pPr>
      <w:r w:rsidRPr="00321D87">
        <w:t>Inspections required and frequency</w:t>
      </w:r>
    </w:p>
    <w:p w14:paraId="2AB19482" w14:textId="77777777" w:rsidR="001A2F25" w:rsidRPr="00321D87" w:rsidRDefault="001A2F25" w:rsidP="005A327B">
      <w:pPr>
        <w:pStyle w:val="NTUanumbering"/>
      </w:pPr>
      <w:r w:rsidRPr="00321D87">
        <w:t>Maintenance needs and frequency</w:t>
      </w:r>
    </w:p>
    <w:p w14:paraId="799B122B" w14:textId="77777777" w:rsidR="001A2F25" w:rsidRPr="00321D87" w:rsidRDefault="001A2F25" w:rsidP="005A327B">
      <w:pPr>
        <w:pStyle w:val="NTUanumbering"/>
      </w:pPr>
      <w:r w:rsidRPr="00321D87">
        <w:t>Recommended ongoing control methodology to eradicate established pests and invasive weeds from both terrestrial and aquatic areas.</w:t>
      </w:r>
    </w:p>
    <w:p w14:paraId="4D14FEBF" w14:textId="3C6F0C02" w:rsidR="001A2F25" w:rsidRPr="00321D87" w:rsidRDefault="001A2F25" w:rsidP="005A327B">
      <w:pPr>
        <w:pStyle w:val="NTUanumbering"/>
      </w:pPr>
      <w:r w:rsidRPr="00321D87">
        <w:t>For private devices required for permission to discharge to public system (e</w:t>
      </w:r>
      <w:r w:rsidR="00E80946" w:rsidRPr="00321D87">
        <w:t>.</w:t>
      </w:r>
      <w:r w:rsidRPr="00321D87">
        <w:t>g</w:t>
      </w:r>
      <w:r w:rsidR="00E80946" w:rsidRPr="00321D87">
        <w:t>.,</w:t>
      </w:r>
      <w:r w:rsidRPr="00321D87">
        <w:t xml:space="preserve"> supermarket carparks) a maintenance contract/agreement will be required.</w:t>
      </w:r>
    </w:p>
    <w:p w14:paraId="2765EE05" w14:textId="77777777" w:rsidR="001A2F25" w:rsidRPr="00321D87" w:rsidRDefault="001A2F25" w:rsidP="00E56BE9">
      <w:pPr>
        <w:pStyle w:val="NTUMasterNormal"/>
      </w:pPr>
      <w:r w:rsidRPr="00321D87">
        <w:t>Additional operation and maintenance information that is needed for detention ponds and wetlands (and their surrounding drainage reserve) are:</w:t>
      </w:r>
    </w:p>
    <w:p w14:paraId="34C13AC2" w14:textId="77777777" w:rsidR="001A2F25" w:rsidRPr="00321D87" w:rsidRDefault="001A2F25" w:rsidP="005A327B">
      <w:pPr>
        <w:pStyle w:val="NTUanumbering"/>
      </w:pPr>
      <w:r w:rsidRPr="00321D87">
        <w:t>Details for permanently wet areas</w:t>
      </w:r>
    </w:p>
    <w:p w14:paraId="73F7EB6E" w14:textId="77777777" w:rsidR="001A2F25" w:rsidRPr="00321D87" w:rsidRDefault="001A2F25" w:rsidP="005A327B">
      <w:pPr>
        <w:pStyle w:val="NTUanumbering"/>
      </w:pPr>
      <w:r w:rsidRPr="00321D87">
        <w:t>Details for the surrounding planted area</w:t>
      </w:r>
    </w:p>
    <w:p w14:paraId="090FDBB1" w14:textId="77777777" w:rsidR="001A2F25" w:rsidRPr="00321D87" w:rsidRDefault="001A2F25" w:rsidP="005A327B">
      <w:pPr>
        <w:pStyle w:val="NTUanumbering"/>
      </w:pPr>
      <w:r w:rsidRPr="00321D87">
        <w:t>De-watering methodology for the main pond and the forebay</w:t>
      </w:r>
    </w:p>
    <w:p w14:paraId="406BCB2D" w14:textId="77777777" w:rsidR="001A2F25" w:rsidRPr="00321D87" w:rsidRDefault="001A2F25" w:rsidP="005A327B">
      <w:pPr>
        <w:pStyle w:val="NTUanumbering"/>
      </w:pPr>
      <w:r w:rsidRPr="00321D87">
        <w:t>De-silting methodology for the main pond and the forebay</w:t>
      </w:r>
    </w:p>
    <w:p w14:paraId="025E47D5" w14:textId="77777777" w:rsidR="001A2F25" w:rsidRPr="00321D87" w:rsidRDefault="001A2F25" w:rsidP="005A327B">
      <w:pPr>
        <w:pStyle w:val="NTUanumbering"/>
      </w:pPr>
      <w:r w:rsidRPr="00321D87">
        <w:t>Consent(s) for operation and maintenance.</w:t>
      </w:r>
    </w:p>
    <w:p w14:paraId="75F6589E" w14:textId="7BAE461E" w:rsidR="001A2F25" w:rsidRPr="00321D87" w:rsidRDefault="001A2F25" w:rsidP="00D603FF">
      <w:pPr>
        <w:pStyle w:val="Heading4"/>
      </w:pPr>
      <w:bookmarkStart w:id="312" w:name="_Toc137212973"/>
      <w:bookmarkStart w:id="313" w:name="_Ref153441263"/>
      <w:bookmarkStart w:id="314" w:name="_Ref153441330"/>
      <w:r w:rsidRPr="00321D87">
        <w:t>Access requirements for maintenance of devices</w:t>
      </w:r>
      <w:bookmarkEnd w:id="312"/>
      <w:bookmarkEnd w:id="313"/>
      <w:bookmarkEnd w:id="314"/>
    </w:p>
    <w:p w14:paraId="06B2A5FB" w14:textId="77777777" w:rsidR="001A2F25" w:rsidRPr="00321D87" w:rsidRDefault="001A2F25" w:rsidP="00E56BE9">
      <w:pPr>
        <w:pStyle w:val="NTUMasterNormal"/>
      </w:pPr>
      <w:r w:rsidRPr="00321D87">
        <w:t>The following minimum criteria shall be met to allow anticipated future maintenance works for treatment devices:</w:t>
      </w:r>
    </w:p>
    <w:p w14:paraId="2124A791" w14:textId="13EE49BF" w:rsidR="007871E5" w:rsidRPr="00321D87" w:rsidRDefault="001A2F25" w:rsidP="00970EC1">
      <w:pPr>
        <w:pStyle w:val="NTUanumbering"/>
        <w:numPr>
          <w:ilvl w:val="0"/>
          <w:numId w:val="44"/>
        </w:numPr>
      </w:pPr>
      <w:r w:rsidRPr="00321D87">
        <w:t xml:space="preserve">To allow for access for maintenance, a Vehicle </w:t>
      </w:r>
      <w:r w:rsidR="00564EE9" w:rsidRPr="00321D87">
        <w:t>Tracking</w:t>
      </w:r>
      <w:r w:rsidRPr="00321D87">
        <w:t xml:space="preserve"> Plan shall be provided with the Maintenance Plan. This must show that maintenance vehicles and equipment required as per the Operation and Maintenance Plan, can access and exit the site safely, and that sufficient space is provided to manoeuvre the vehicle on site. General requirements are:</w:t>
      </w:r>
    </w:p>
    <w:p w14:paraId="355E6FEF" w14:textId="0B2C72D6" w:rsidR="007871E5" w:rsidRPr="00321D87" w:rsidRDefault="001A2F25" w:rsidP="00970EC1">
      <w:pPr>
        <w:pStyle w:val="NTUiibullet"/>
        <w:numPr>
          <w:ilvl w:val="0"/>
          <w:numId w:val="46"/>
        </w:numPr>
      </w:pPr>
      <w:r w:rsidRPr="00321D87">
        <w:t>Minimum accessway width shall be 3.5m</w:t>
      </w:r>
    </w:p>
    <w:p w14:paraId="3716AE69" w14:textId="3820F4E0" w:rsidR="001A2F25" w:rsidRPr="00321D87" w:rsidRDefault="001A2F25" w:rsidP="00D7039F">
      <w:pPr>
        <w:pStyle w:val="NTUiibullet"/>
        <w:numPr>
          <w:ilvl w:val="0"/>
          <w:numId w:val="46"/>
        </w:numPr>
      </w:pPr>
      <w:r w:rsidRPr="00321D87">
        <w:t>The maximum gradient of the accessway should be 1:8</w:t>
      </w:r>
    </w:p>
    <w:p w14:paraId="7C2DBEF1" w14:textId="08F645DB" w:rsidR="001A2F25" w:rsidRPr="00321D87" w:rsidRDefault="001A2F25" w:rsidP="00970EC1">
      <w:pPr>
        <w:pStyle w:val="NTUanumbering"/>
        <w:numPr>
          <w:ilvl w:val="0"/>
          <w:numId w:val="45"/>
        </w:numPr>
      </w:pPr>
      <w:r w:rsidRPr="00321D87">
        <w:t xml:space="preserve">The minimum track specification including the design, </w:t>
      </w:r>
      <w:r w:rsidR="00620C41" w:rsidRPr="00321D87">
        <w:t>construction,</w:t>
      </w:r>
      <w:r w:rsidRPr="00321D87">
        <w:t xml:space="preserve"> and choice of surfacing for access tracks shall be discussed with the </w:t>
      </w:r>
      <w:r w:rsidR="00620C41" w:rsidRPr="00321D87">
        <w:t>WSE</w:t>
      </w:r>
      <w:r w:rsidRPr="00321D87">
        <w:t>. Requirements will vary according to device type and the use of the area in which the device is located.</w:t>
      </w:r>
    </w:p>
    <w:p w14:paraId="02032ABA" w14:textId="77777777" w:rsidR="001A2F25" w:rsidRPr="00321D87" w:rsidRDefault="001A2F25" w:rsidP="005A327B">
      <w:pPr>
        <w:pStyle w:val="NTUanumbering"/>
      </w:pPr>
      <w:r w:rsidRPr="00321D87">
        <w:t>Where necessary, provide a suitable platform for an excavator to undertake any maintenance work as required.</w:t>
      </w:r>
    </w:p>
    <w:p w14:paraId="4E8AC8C2" w14:textId="6AE29296" w:rsidR="001A2F25" w:rsidRPr="00321D87" w:rsidRDefault="001A2F25" w:rsidP="005A327B">
      <w:pPr>
        <w:pStyle w:val="NTUanumbering"/>
      </w:pPr>
      <w:r w:rsidRPr="00321D87">
        <w:t xml:space="preserve">The approved access shall remain available at all times in perpetuity or until the </w:t>
      </w:r>
      <w:r w:rsidR="00620C41" w:rsidRPr="00321D87">
        <w:t>WSE</w:t>
      </w:r>
      <w:r w:rsidR="009F3A8D" w:rsidRPr="00321D87">
        <w:t xml:space="preserve"> </w:t>
      </w:r>
      <w:r w:rsidRPr="00321D87">
        <w:t>confirms in writing that the access is no longer required.</w:t>
      </w:r>
    </w:p>
    <w:p w14:paraId="3D44943E" w14:textId="77777777" w:rsidR="001A2F25" w:rsidRPr="00321D87" w:rsidRDefault="001A2F25" w:rsidP="005A327B">
      <w:pPr>
        <w:pStyle w:val="NTUanumbering"/>
      </w:pPr>
      <w:r w:rsidRPr="00321D87">
        <w:t>If the device is in a trafficked location, sufficient area shall be allowed to establish all necessary traffic management controls, or any other requirements of the Traffic Management Plan.</w:t>
      </w:r>
    </w:p>
    <w:p w14:paraId="64C7DBE0" w14:textId="77777777" w:rsidR="001A2F25" w:rsidRPr="00321D87" w:rsidRDefault="001A2F25" w:rsidP="00E56BE9">
      <w:pPr>
        <w:pStyle w:val="NTUMasterNormal"/>
      </w:pPr>
      <w:r w:rsidRPr="00321D87">
        <w:t>The suitability of the access and all other requirements listed above shall be demonstrated in the device’s design and in the Operation and Maintenance Plan.</w:t>
      </w:r>
    </w:p>
    <w:p w14:paraId="624B1569" w14:textId="3DD03249" w:rsidR="001A2F25" w:rsidRPr="00321D87" w:rsidRDefault="001A2F25" w:rsidP="00EC4FFF">
      <w:pPr>
        <w:pStyle w:val="Heading3"/>
      </w:pPr>
      <w:bookmarkStart w:id="315" w:name="_Toc137212974"/>
      <w:bookmarkStart w:id="316" w:name="_Toc143254220"/>
      <w:bookmarkStart w:id="317" w:name="_Toc143281860"/>
      <w:bookmarkStart w:id="318" w:name="_Toc143282081"/>
      <w:bookmarkStart w:id="319" w:name="_Toc143282311"/>
      <w:bookmarkStart w:id="320" w:name="_Toc153530338"/>
      <w:r w:rsidRPr="00321D87">
        <w:t>Watercourses, natural and constructed waterways</w:t>
      </w:r>
      <w:bookmarkEnd w:id="315"/>
      <w:bookmarkEnd w:id="316"/>
      <w:bookmarkEnd w:id="317"/>
      <w:bookmarkEnd w:id="318"/>
      <w:bookmarkEnd w:id="319"/>
      <w:bookmarkEnd w:id="320"/>
    </w:p>
    <w:p w14:paraId="0688BF15" w14:textId="635F1355" w:rsidR="00707431" w:rsidRPr="00321D87" w:rsidRDefault="001A2F25" w:rsidP="00E56BE9">
      <w:pPr>
        <w:pStyle w:val="NTUMasterNormal"/>
      </w:pPr>
      <w:r w:rsidRPr="00321D87">
        <w:t>Watercourses are an important part of a stormwater system. Discharges to watercourses shall be designed to minimise erosion, water quality impacts and flood risk.</w:t>
      </w:r>
    </w:p>
    <w:p w14:paraId="7D4EC35D" w14:textId="39635E85" w:rsidR="001A2F25" w:rsidRPr="00321D87" w:rsidRDefault="001A2F25" w:rsidP="00E56BE9">
      <w:pPr>
        <w:pStyle w:val="NTUMasterNormal"/>
      </w:pPr>
      <w:r w:rsidRPr="00321D87">
        <w:t xml:space="preserve">Watercourse maintenance is the responsibility of the owners of the land through which they pass. In some situations, </w:t>
      </w:r>
      <w:bookmarkStart w:id="321" w:name="_Hlk130995955"/>
      <w:r w:rsidRPr="00321D87">
        <w:t xml:space="preserve">the </w:t>
      </w:r>
      <w:r w:rsidR="00620C41" w:rsidRPr="00321D87">
        <w:t xml:space="preserve">WSE </w:t>
      </w:r>
      <w:bookmarkEnd w:id="321"/>
      <w:r w:rsidRPr="00321D87">
        <w:t xml:space="preserve">has control over the watercourse via covenants or easements. Where daylighting of existing piped watercourses occurs, the resulting watercourse shall be maintained by the landowner. In isolated instances where private land with watercourses maybe vested in the </w:t>
      </w:r>
      <w:r w:rsidR="000921E2" w:rsidRPr="00321D87">
        <w:t xml:space="preserve">WSE </w:t>
      </w:r>
      <w:r w:rsidRPr="00321D87">
        <w:t xml:space="preserve">or in its control, they shall be provided with an easement-in-gross in favour of the </w:t>
      </w:r>
      <w:r w:rsidR="004A7C8D">
        <w:t>WSE</w:t>
      </w:r>
      <w:r w:rsidRPr="00321D87">
        <w:t xml:space="preserve"> to access any such land for maintenance purposes.</w:t>
      </w:r>
    </w:p>
    <w:p w14:paraId="7AA8199E" w14:textId="77777777" w:rsidR="001A2F25" w:rsidRPr="00321D87" w:rsidRDefault="001A2F25" w:rsidP="00E56BE9">
      <w:pPr>
        <w:pStyle w:val="NTUMasterNormal"/>
      </w:pPr>
      <w:r w:rsidRPr="00321D87">
        <w:t>Enhancement of watercourses is to be considered as part of a development, where appropriate. Enhancement may include, but is not limited to, the following:</w:t>
      </w:r>
    </w:p>
    <w:p w14:paraId="77B809B9" w14:textId="77777777" w:rsidR="001A2F25" w:rsidRPr="00321D87" w:rsidRDefault="001A2F25" w:rsidP="00970EC1">
      <w:pPr>
        <w:pStyle w:val="NTUanumbering"/>
        <w:numPr>
          <w:ilvl w:val="0"/>
          <w:numId w:val="51"/>
        </w:numPr>
      </w:pPr>
      <w:r w:rsidRPr="00321D87">
        <w:t>Watercourse rehabilitation:</w:t>
      </w:r>
    </w:p>
    <w:p w14:paraId="4406A4EB" w14:textId="498A03BB" w:rsidR="007871E5" w:rsidRPr="00321D87" w:rsidRDefault="001A2F25" w:rsidP="00970EC1">
      <w:pPr>
        <w:pStyle w:val="NTUiibullet"/>
        <w:numPr>
          <w:ilvl w:val="0"/>
          <w:numId w:val="50"/>
        </w:numPr>
      </w:pPr>
      <w:r w:rsidRPr="00321D87">
        <w:t xml:space="preserve">Providing riparian margins and landscaping that takes into account ecological values as well as flood risk issues. </w:t>
      </w:r>
    </w:p>
    <w:p w14:paraId="44883C19" w14:textId="0558C158" w:rsidR="007871E5" w:rsidRPr="00321D87" w:rsidRDefault="001A2F25" w:rsidP="002C476A">
      <w:pPr>
        <w:pStyle w:val="NTUiibullet"/>
      </w:pPr>
      <w:r w:rsidRPr="00321D87">
        <w:t>Protection against scour and erosion of the watercourse</w:t>
      </w:r>
    </w:p>
    <w:p w14:paraId="1CE2DF1A" w14:textId="36E83484" w:rsidR="007871E5" w:rsidRPr="00321D87" w:rsidRDefault="001A2F25" w:rsidP="002C476A">
      <w:pPr>
        <w:pStyle w:val="NTUiibullet"/>
      </w:pPr>
      <w:r w:rsidRPr="00321D87">
        <w:t>Removing obstacles for free fish passage</w:t>
      </w:r>
    </w:p>
    <w:p w14:paraId="6EAEE023" w14:textId="52916C1E" w:rsidR="007871E5" w:rsidRPr="00321D87" w:rsidRDefault="001A2F25" w:rsidP="002C476A">
      <w:pPr>
        <w:pStyle w:val="NTUiibullet"/>
      </w:pPr>
      <w:r w:rsidRPr="00321D87">
        <w:t>Restoring ripples and runs to provide habitat and mimic natural conditions</w:t>
      </w:r>
    </w:p>
    <w:p w14:paraId="6A59EFF2" w14:textId="433169E5" w:rsidR="001A2F25" w:rsidRPr="00321D87" w:rsidRDefault="001A2F25" w:rsidP="002C476A">
      <w:pPr>
        <w:pStyle w:val="NTUiibullet"/>
      </w:pPr>
      <w:r w:rsidRPr="00321D87">
        <w:t>Weed removal.</w:t>
      </w:r>
    </w:p>
    <w:p w14:paraId="17570CEE" w14:textId="75EB9B19" w:rsidR="001A2F25" w:rsidRPr="00321D87" w:rsidRDefault="001A2F25" w:rsidP="005A327B">
      <w:pPr>
        <w:pStyle w:val="NTUanumbering"/>
      </w:pPr>
      <w:r w:rsidRPr="00321D87">
        <w:t xml:space="preserve">Watercourse day-lighting:  In line with the </w:t>
      </w:r>
      <w:r w:rsidR="000921E2" w:rsidRPr="00321D87">
        <w:t>WSE’s</w:t>
      </w:r>
      <w:r w:rsidR="009F3A8D" w:rsidRPr="00321D87">
        <w:t xml:space="preserve"> </w:t>
      </w:r>
      <w:r w:rsidRPr="00321D87">
        <w:t xml:space="preserve">integrated stormwater management principles, where practicable, the </w:t>
      </w:r>
      <w:r w:rsidR="004A7C8D">
        <w:t>WSE</w:t>
      </w:r>
      <w:r w:rsidRPr="00321D87">
        <w:t xml:space="preserve"> may prefer the conversion of existing culverted watercourses to its natural pre-development status. Where such opportunities are identified, the developer shall discuss and agree such options and associated details with the </w:t>
      </w:r>
      <w:r w:rsidR="000921E2" w:rsidRPr="00321D87">
        <w:t>WSE</w:t>
      </w:r>
      <w:r w:rsidR="009F3A8D" w:rsidRPr="00321D87">
        <w:t xml:space="preserve"> </w:t>
      </w:r>
      <w:r w:rsidRPr="00321D87">
        <w:t>on a case-by-case basis.</w:t>
      </w:r>
    </w:p>
    <w:p w14:paraId="0197BD2A" w14:textId="68AEC2A9" w:rsidR="001A2F25" w:rsidRPr="00321D87" w:rsidRDefault="001A2F25" w:rsidP="00EC4FFF">
      <w:pPr>
        <w:pStyle w:val="Heading3"/>
      </w:pPr>
      <w:bookmarkStart w:id="322" w:name="_Toc137212975"/>
      <w:bookmarkStart w:id="323" w:name="_Toc143254221"/>
      <w:bookmarkStart w:id="324" w:name="_Toc143281861"/>
      <w:bookmarkStart w:id="325" w:name="_Toc143282082"/>
      <w:bookmarkStart w:id="326" w:name="_Toc143282312"/>
      <w:bookmarkStart w:id="327" w:name="_Toc153530339"/>
      <w:r w:rsidRPr="00321D87">
        <w:t>Stormwater pumping</w:t>
      </w:r>
      <w:bookmarkEnd w:id="322"/>
      <w:bookmarkEnd w:id="323"/>
      <w:bookmarkEnd w:id="324"/>
      <w:bookmarkEnd w:id="325"/>
      <w:bookmarkEnd w:id="326"/>
      <w:bookmarkEnd w:id="327"/>
    </w:p>
    <w:p w14:paraId="0A1F839D" w14:textId="4261EE29" w:rsidR="001A2F25" w:rsidRPr="00321D87" w:rsidRDefault="001A2F25" w:rsidP="00E56BE9">
      <w:pPr>
        <w:pStyle w:val="NTUMasterNormal"/>
      </w:pPr>
      <w:r w:rsidRPr="00321D87">
        <w:t>There shall be no stormwater pumping within the public network without explicit approval from the</w:t>
      </w:r>
      <w:r w:rsidR="00664A6F" w:rsidRPr="00321D87">
        <w:t xml:space="preserve"> </w:t>
      </w:r>
      <w:r w:rsidR="00C276AB" w:rsidRPr="00321D87">
        <w:t>WSE</w:t>
      </w:r>
      <w:r w:rsidRPr="00321D87">
        <w:t xml:space="preserve">. This approval will be provided only in exceptional circumstances and where the </w:t>
      </w:r>
      <w:r w:rsidR="004A7C8D">
        <w:t>WSE</w:t>
      </w:r>
      <w:r w:rsidRPr="00321D87">
        <w:t xml:space="preserve"> is of the opinion that there are no practicable alternatives. </w:t>
      </w:r>
    </w:p>
    <w:p w14:paraId="7608E181" w14:textId="77777777" w:rsidR="001A2F25" w:rsidRPr="00321D87" w:rsidRDefault="001A2F25" w:rsidP="00E56BE9">
      <w:pPr>
        <w:pStyle w:val="NTUMasterNormal"/>
      </w:pPr>
      <w:r w:rsidRPr="00321D87">
        <w:t>Stormwater pumping shall not be used to enable new development in any manner, whether greenfield or brownfield, and will only be considered as a potential option to resolve chronic stormwater issues in already-developed areas where no intensification is planned and where no gravity-based solutions exist.</w:t>
      </w:r>
    </w:p>
    <w:p w14:paraId="5CE5136C" w14:textId="46DD5BD8" w:rsidR="001A2F25" w:rsidRPr="00321D87" w:rsidRDefault="00CA2A45" w:rsidP="00EC4FFF">
      <w:pPr>
        <w:pStyle w:val="Heading3"/>
      </w:pPr>
      <w:bookmarkStart w:id="328" w:name="_Toc137212976"/>
      <w:bookmarkStart w:id="329" w:name="_Toc143254222"/>
      <w:bookmarkStart w:id="330" w:name="_Toc143281862"/>
      <w:bookmarkStart w:id="331" w:name="_Toc143282083"/>
      <w:bookmarkStart w:id="332" w:name="_Toc143282313"/>
      <w:bookmarkStart w:id="333" w:name="_Toc153530340"/>
      <w:r w:rsidRPr="00321D87">
        <w:t>P</w:t>
      </w:r>
      <w:r w:rsidR="001A2F25" w:rsidRPr="00321D87">
        <w:t>ipelines and culverts</w:t>
      </w:r>
      <w:bookmarkEnd w:id="328"/>
      <w:bookmarkEnd w:id="329"/>
      <w:bookmarkEnd w:id="330"/>
      <w:bookmarkEnd w:id="331"/>
      <w:bookmarkEnd w:id="332"/>
      <w:bookmarkEnd w:id="333"/>
    </w:p>
    <w:p w14:paraId="6A5B13E8" w14:textId="3CDE444A" w:rsidR="001A2F25" w:rsidRPr="00321D87" w:rsidRDefault="001A2F25" w:rsidP="00D603FF">
      <w:pPr>
        <w:pStyle w:val="Heading4"/>
      </w:pPr>
      <w:bookmarkStart w:id="334" w:name="_Toc137212977"/>
      <w:r w:rsidRPr="00321D87">
        <w:t>Alignment of pipelines</w:t>
      </w:r>
      <w:bookmarkEnd w:id="334"/>
    </w:p>
    <w:p w14:paraId="7B96B9B0" w14:textId="3EEE35FE" w:rsidR="001A2F25" w:rsidRPr="00321D87" w:rsidRDefault="001A2F25" w:rsidP="00E56BE9">
      <w:pPr>
        <w:pStyle w:val="NTUMasterNormal"/>
      </w:pPr>
      <w:r w:rsidRPr="00321D87">
        <w:t>The expectation is that the pipe will be located within the overland flow path. Stormwater pipes shall be located, where practicable, within the road reserve (but not the carriageway) or other public land. Only where this is not possible shall the location of stormwater pipes within private property be considered. In such cases, the pipe shall be located so as to not reduce the building area available on the lot (</w:t>
      </w:r>
      <w:r w:rsidR="00C276AB" w:rsidRPr="00321D87">
        <w:t>i.e.,</w:t>
      </w:r>
      <w:r w:rsidRPr="00321D87">
        <w:t xml:space="preserve"> located as close as possible to a boundary) or where it can be shown that a satisfactory house</w:t>
      </w:r>
      <w:r w:rsidR="000D20B6" w:rsidRPr="00321D87">
        <w:t xml:space="preserve"> </w:t>
      </w:r>
      <w:r w:rsidRPr="00321D87">
        <w:t>location site is available clear of the pipe, and that access points have been allowed for, suitably placed so that access will be available post-development. Where stormwater pipes are installed adjacent to wastewater pipes within the berm or under the footpath, they shall preferably be installed on the carriageway side of the wastewater pipe.</w:t>
      </w:r>
    </w:p>
    <w:p w14:paraId="605E8E05" w14:textId="77777777" w:rsidR="001A2F25" w:rsidRPr="00321D87" w:rsidRDefault="001A2F25" w:rsidP="00E56BE9">
      <w:pPr>
        <w:pStyle w:val="NTUMasterNormal"/>
      </w:pPr>
      <w:r w:rsidRPr="00321D87">
        <w:t>The order of preference for the location of stormwater pipes is summarised as follows:</w:t>
      </w:r>
    </w:p>
    <w:p w14:paraId="61EDEE86" w14:textId="77777777" w:rsidR="001A2F25" w:rsidRPr="00321D87" w:rsidRDefault="001A2F25" w:rsidP="00970EC1">
      <w:pPr>
        <w:pStyle w:val="NTUanumbering"/>
        <w:numPr>
          <w:ilvl w:val="0"/>
          <w:numId w:val="48"/>
        </w:numPr>
      </w:pPr>
      <w:r w:rsidRPr="00321D87">
        <w:t>Within overland flow path</w:t>
      </w:r>
    </w:p>
    <w:p w14:paraId="7FE48209" w14:textId="77777777" w:rsidR="001A2F25" w:rsidRPr="00321D87" w:rsidRDefault="001A2F25" w:rsidP="005A327B">
      <w:pPr>
        <w:pStyle w:val="NTUanumbering"/>
      </w:pPr>
      <w:r w:rsidRPr="00321D87">
        <w:t>Road reserve (but not carriageway) and other public land</w:t>
      </w:r>
    </w:p>
    <w:p w14:paraId="7C5DA108" w14:textId="77777777" w:rsidR="001A2F25" w:rsidRPr="00321D87" w:rsidRDefault="001A2F25" w:rsidP="005A327B">
      <w:pPr>
        <w:pStyle w:val="NTUanumbering"/>
      </w:pPr>
      <w:r w:rsidRPr="00321D87">
        <w:t>Shared accessway</w:t>
      </w:r>
    </w:p>
    <w:p w14:paraId="2EF7A339" w14:textId="77777777" w:rsidR="001A2F25" w:rsidRPr="00321D87" w:rsidRDefault="001A2F25" w:rsidP="005A327B">
      <w:pPr>
        <w:pStyle w:val="NTUanumbering"/>
      </w:pPr>
      <w:r w:rsidRPr="00321D87">
        <w:t>As close to the property boundary as is practicable, and parallel to the boundary.</w:t>
      </w:r>
    </w:p>
    <w:p w14:paraId="6CEA3988" w14:textId="5AE25B50" w:rsidR="001A2F25" w:rsidRPr="00321D87" w:rsidRDefault="001A2F25" w:rsidP="00E56BE9">
      <w:pPr>
        <w:pStyle w:val="NTUMasterNormal"/>
      </w:pPr>
      <w:r w:rsidRPr="00321D87">
        <w:t xml:space="preserve">A general preference is to is to have no pipelines in public road carriageways. Where a viable pipeline alignment away from the carriageway cannot be identified, approval from the </w:t>
      </w:r>
      <w:r w:rsidR="00C276AB" w:rsidRPr="00321D87">
        <w:t>WSE</w:t>
      </w:r>
      <w:r w:rsidR="009F3A8D" w:rsidRPr="00321D87">
        <w:t xml:space="preserve"> </w:t>
      </w:r>
      <w:r w:rsidRPr="00321D87">
        <w:t xml:space="preserve">and Roading Authority shall be obtained. A whole-of-life cost analysis must be provided, including operation, maintenance, </w:t>
      </w:r>
      <w:r w:rsidR="00C276AB" w:rsidRPr="00321D87">
        <w:t>replacement,</w:t>
      </w:r>
      <w:r w:rsidRPr="00321D87">
        <w:t xml:space="preserve"> and associated traffic management costs.</w:t>
      </w:r>
    </w:p>
    <w:p w14:paraId="6127B61B" w14:textId="1274BA51" w:rsidR="001A2F25" w:rsidRPr="00321D87" w:rsidRDefault="001A2F25" w:rsidP="00E56BE9">
      <w:pPr>
        <w:pStyle w:val="NTUMasterNormal"/>
      </w:pPr>
      <w:r w:rsidRPr="00321D87">
        <w:t>Pipelines adjacent to boundaries, structures and foundations shall be located at least a distance equal to the depth to invert away from such boundaries and the edge of such structures and foundations with an absolute minimum clearance of 1 m in all cases (refer to Drawing</w:t>
      </w:r>
      <w:r w:rsidR="009A5C48" w:rsidRPr="00321D87">
        <w:t>s</w:t>
      </w:r>
      <w:r w:rsidRPr="00321D87">
        <w:t xml:space="preserve"> in Appendix B).</w:t>
      </w:r>
    </w:p>
    <w:p w14:paraId="5AFD0D7C" w14:textId="77777777" w:rsidR="001A2F25" w:rsidRPr="00321D87" w:rsidRDefault="001A2F25" w:rsidP="00E56BE9">
      <w:pPr>
        <w:pStyle w:val="NTUMasterNormal"/>
      </w:pPr>
      <w:r w:rsidRPr="00321D87">
        <w:t>The stormwater network layout shall ensure the following:</w:t>
      </w:r>
    </w:p>
    <w:p w14:paraId="19831B1E" w14:textId="77777777" w:rsidR="001A2F25" w:rsidRPr="00321D87" w:rsidRDefault="001A2F25" w:rsidP="00970EC1">
      <w:pPr>
        <w:pStyle w:val="NTUanumbering"/>
        <w:numPr>
          <w:ilvl w:val="0"/>
          <w:numId w:val="49"/>
        </w:numPr>
      </w:pPr>
      <w:r w:rsidRPr="00321D87">
        <w:t>Access to all parts of the reticulation shall remain available for inspection and maintenance. Adequate spacing of manholes, access points and access chambers shall be provided for regular maintenance and inspections including CCTV inspection, water jetting, root cutting and grouting</w:t>
      </w:r>
    </w:p>
    <w:p w14:paraId="55B410F5" w14:textId="0CA99DCF" w:rsidR="001A2F25" w:rsidRPr="00321D87" w:rsidRDefault="001A2F25" w:rsidP="005A327B">
      <w:pPr>
        <w:pStyle w:val="NTUanumbering"/>
      </w:pPr>
      <w:r w:rsidRPr="00321D87">
        <w:t xml:space="preserve">The proposed pipe system shall comply with the design, </w:t>
      </w:r>
      <w:r w:rsidR="00C276AB" w:rsidRPr="00321D87">
        <w:t>construction,</w:t>
      </w:r>
      <w:r w:rsidRPr="00321D87">
        <w:t xml:space="preserve"> and maintenance aspects of AS</w:t>
      </w:r>
      <w:r w:rsidR="00BD56F4" w:rsidRPr="00321D87">
        <w:t>/NZS</w:t>
      </w:r>
      <w:r w:rsidRPr="00321D87">
        <w:t xml:space="preserve"> 2865 (Confined Spaces)</w:t>
      </w:r>
    </w:p>
    <w:p w14:paraId="77FB76A5" w14:textId="1861D30F" w:rsidR="001A2F25" w:rsidRPr="00321D87" w:rsidRDefault="001A2F25" w:rsidP="005A327B">
      <w:pPr>
        <w:pStyle w:val="NTUanumbering"/>
      </w:pPr>
      <w:r w:rsidRPr="00321D87">
        <w:t xml:space="preserve">The potential for infiltration and exfiltration shall be minimised, </w:t>
      </w:r>
      <w:r w:rsidR="00C276AB" w:rsidRPr="00321D87">
        <w:t>e.g.,</w:t>
      </w:r>
      <w:r w:rsidRPr="00321D87">
        <w:t xml:space="preserve"> by optimising the number of manholes and access points</w:t>
      </w:r>
    </w:p>
    <w:p w14:paraId="05038A83" w14:textId="062FE752" w:rsidR="001A2F25" w:rsidRPr="00321D87" w:rsidRDefault="001A2F25" w:rsidP="005A327B">
      <w:pPr>
        <w:pStyle w:val="NTUanumbering"/>
      </w:pPr>
      <w:r w:rsidRPr="00321D87">
        <w:t xml:space="preserve">Siphons and inverted siphons are generally not permitted; however, the </w:t>
      </w:r>
      <w:r w:rsidR="00C276AB" w:rsidRPr="00321D87">
        <w:t>WSE</w:t>
      </w:r>
      <w:r w:rsidR="009F3A8D" w:rsidRPr="00321D87">
        <w:t xml:space="preserve"> </w:t>
      </w:r>
      <w:r w:rsidRPr="00321D87">
        <w:t>will exercise its discretion on a case-by-case basis. These shall require specific design and approval</w:t>
      </w:r>
    </w:p>
    <w:p w14:paraId="73E56CB9" w14:textId="0CC00517" w:rsidR="001A2F25" w:rsidRPr="00321D87" w:rsidRDefault="001A2F25" w:rsidP="005A327B">
      <w:pPr>
        <w:pStyle w:val="NTUanumbering"/>
      </w:pPr>
      <w:r w:rsidRPr="00321D87">
        <w:t xml:space="preserve">In general, pipelines between access points shall be straight with manholes at a change in direction or grade. Horizontally or vertically curved pipelines shall require specific design and approval by the </w:t>
      </w:r>
      <w:r w:rsidR="00C276AB" w:rsidRPr="00321D87">
        <w:t>WSE.</w:t>
      </w:r>
      <w:r w:rsidR="009F3A8D" w:rsidRPr="00321D87">
        <w:t xml:space="preserve"> </w:t>
      </w:r>
      <w:r w:rsidRPr="00321D87">
        <w:t>Pipelines with both horizontal and vertical curvature shall not be permitted.</w:t>
      </w:r>
    </w:p>
    <w:p w14:paraId="4388EAB2" w14:textId="06566432" w:rsidR="001A2F25" w:rsidRPr="00321D87" w:rsidRDefault="001A2F25" w:rsidP="00D603FF">
      <w:pPr>
        <w:pStyle w:val="Heading4"/>
      </w:pPr>
      <w:bookmarkStart w:id="335" w:name="_Toc137212978"/>
      <w:bookmarkStart w:id="336" w:name="_Ref153443847"/>
      <w:r w:rsidRPr="00321D87">
        <w:t>Other services</w:t>
      </w:r>
      <w:bookmarkEnd w:id="335"/>
      <w:bookmarkEnd w:id="336"/>
    </w:p>
    <w:p w14:paraId="068D9AF4" w14:textId="084D7049" w:rsidR="001A2F25" w:rsidRPr="00321D87" w:rsidRDefault="001A2F25" w:rsidP="00E56BE9">
      <w:pPr>
        <w:pStyle w:val="NTUMasterNormal"/>
      </w:pPr>
      <w:r w:rsidRPr="00321D87">
        <w:t xml:space="preserve">For normal trenching and trenchless technology installation, clearance from other service utility assets shall generally be in accordance </w:t>
      </w:r>
      <w:r w:rsidR="002959E2" w:rsidRPr="00321D87">
        <w:t xml:space="preserve">with the figure </w:t>
      </w:r>
      <w:r w:rsidRPr="00321D87">
        <w:t xml:space="preserve">below. </w:t>
      </w:r>
    </w:p>
    <w:p w14:paraId="017E41CF" w14:textId="2E28D974" w:rsidR="001A2F25" w:rsidRPr="00321D87" w:rsidRDefault="00553A50" w:rsidP="00E56BE9">
      <w:pPr>
        <w:pStyle w:val="NTUMasterNormal"/>
      </w:pPr>
      <w:r w:rsidRPr="00321D87">
        <w:rPr>
          <w:noProof/>
        </w:rPr>
        <mc:AlternateContent>
          <mc:Choice Requires="wps">
            <w:drawing>
              <wp:anchor distT="0" distB="0" distL="114300" distR="114300" simplePos="0" relativeHeight="251658243" behindDoc="0" locked="0" layoutInCell="1" allowOverlap="1" wp14:anchorId="702AFDF2" wp14:editId="64E719B9">
                <wp:simplePos x="0" y="0"/>
                <wp:positionH relativeFrom="column">
                  <wp:posOffset>5512747</wp:posOffset>
                </wp:positionH>
                <wp:positionV relativeFrom="paragraph">
                  <wp:posOffset>2256170</wp:posOffset>
                </wp:positionV>
                <wp:extent cx="486271" cy="227278"/>
                <wp:effectExtent l="0" t="0" r="28575" b="20955"/>
                <wp:wrapNone/>
                <wp:docPr id="438170454" name="Text Box 3"/>
                <wp:cNvGraphicFramePr/>
                <a:graphic xmlns:a="http://schemas.openxmlformats.org/drawingml/2006/main">
                  <a:graphicData uri="http://schemas.microsoft.com/office/word/2010/wordprocessingShape">
                    <wps:wsp>
                      <wps:cNvSpPr txBox="1"/>
                      <wps:spPr>
                        <a:xfrm>
                          <a:off x="0" y="0"/>
                          <a:ext cx="486271" cy="227278"/>
                        </a:xfrm>
                        <a:prstGeom prst="rect">
                          <a:avLst/>
                        </a:prstGeom>
                        <a:solidFill>
                          <a:schemeClr val="lt1"/>
                        </a:solidFill>
                        <a:ln w="6350">
                          <a:solidFill>
                            <a:prstClr val="black"/>
                          </a:solidFill>
                        </a:ln>
                      </wps:spPr>
                      <wps:txbx>
                        <w:txbxContent>
                          <w:p w14:paraId="29721500" w14:textId="02AAF91E" w:rsidR="00553A50" w:rsidRDefault="00553A50">
                            <w:r w:rsidRPr="00D7039F">
                              <w:rPr>
                                <w:color w:val="FF0000"/>
                              </w:rPr>
                              <w:t>WSE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2AFDF2" id="_x0000_t202" coordsize="21600,21600" o:spt="202" path="m,l,21600r21600,l21600,xe">
                <v:stroke joinstyle="miter"/>
                <v:path gradientshapeok="t" o:connecttype="rect"/>
              </v:shapetype>
              <v:shape id="Text Box 3" o:spid="_x0000_s1028" type="#_x0000_t202" style="position:absolute;left:0;text-align:left;margin-left:434.05pt;margin-top:177.65pt;width:38.3pt;height:17.9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" fillcolor="white [3201]" strokeweight=".5pt">
                <v:textbox>
                  <w:txbxContent>
                    <w:p w14:paraId="29721500" w14:textId="02AAF91E" w:rsidR="00553A50" w:rsidRDefault="00553A50">
                      <w:r w:rsidRPr="00D7039F">
                        <w:rPr>
                          <w:color w:val="FF0000"/>
                        </w:rPr>
                        <w:t>WSE</w:t>
                      </w:r>
                    </w:p>
                  </w:txbxContent>
                </v:textbox>
              </v:shape>
            </w:pict>
          </mc:Fallback>
        </mc:AlternateContent>
      </w:r>
      <w:r w:rsidRPr="00321D87">
        <w:rPr>
          <w:noProof/>
        </w:rPr>
        <mc:AlternateContent>
          <mc:Choice Requires="wps">
            <w:drawing>
              <wp:anchor distT="0" distB="0" distL="114300" distR="114300" simplePos="0" relativeHeight="251658242" behindDoc="0" locked="0" layoutInCell="1" allowOverlap="1" wp14:anchorId="05DCAF2D" wp14:editId="15E15C0D">
                <wp:simplePos x="0" y="0"/>
                <wp:positionH relativeFrom="column">
                  <wp:posOffset>4889794</wp:posOffset>
                </wp:positionH>
                <wp:positionV relativeFrom="paragraph">
                  <wp:posOffset>2378299</wp:posOffset>
                </wp:positionV>
                <wp:extent cx="253706" cy="0"/>
                <wp:effectExtent l="38100" t="38100" r="70485" b="95250"/>
                <wp:wrapNone/>
                <wp:docPr id="117824577" name="Straight Connector 2"/>
                <wp:cNvGraphicFramePr/>
                <a:graphic xmlns:a="http://schemas.openxmlformats.org/drawingml/2006/main">
                  <a:graphicData uri="http://schemas.microsoft.com/office/word/2010/wordprocessingShape">
                    <wps:wsp>
                      <wps:cNvCnPr/>
                      <wps:spPr>
                        <a:xfrm>
                          <a:off x="0" y="0"/>
                          <a:ext cx="253706" cy="0"/>
                        </a:xfrm>
                        <a:prstGeom prst="line">
                          <a:avLst/>
                        </a:prstGeom>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5AC211BF" id="Straight Connector 2" o:spid="_x0000_s1026" style="position:absolute;z-index:251707393;visibility:visible;mso-wrap-style:square;mso-wrap-distance-left:9pt;mso-wrap-distance-top:0;mso-wrap-distance-right:9pt;mso-wrap-distance-bottom:0;mso-position-horizontal:absolute;mso-position-horizontal-relative:text;mso-position-vertical:absolute;mso-position-vertical-relative:text" from="385pt,187.25pt" to="405pt,18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" strokecolor="#c0504d [3205]" strokeweight="2pt">
                <v:shadow on="t" color="black" opacity="24903f" origin=",.5" offset="0,.55556mm"/>
              </v:line>
            </w:pict>
          </mc:Fallback>
        </mc:AlternateContent>
      </w:r>
      <w:r w:rsidR="001A2F25" w:rsidRPr="00321D87">
        <w:rPr>
          <w:noProof/>
        </w:rPr>
        <w:drawing>
          <wp:inline distT="0" distB="0" distL="0" distR="0" wp14:anchorId="79E01B5C" wp14:editId="03EC06D3">
            <wp:extent cx="4881197" cy="3007329"/>
            <wp:effectExtent l="19050" t="19050" r="15240" b="222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9088" cy="3012191"/>
                    </a:xfrm>
                    <a:prstGeom prst="rect">
                      <a:avLst/>
                    </a:prstGeom>
                    <a:noFill/>
                    <a:ln w="12700">
                      <a:solidFill>
                        <a:schemeClr val="tx1"/>
                      </a:solidFill>
                    </a:ln>
                  </pic:spPr>
                </pic:pic>
              </a:graphicData>
            </a:graphic>
          </wp:inline>
        </w:drawing>
      </w:r>
    </w:p>
    <w:p w14:paraId="5F3D75D6" w14:textId="5CC8300E" w:rsidR="004E106C" w:rsidRPr="00321D87" w:rsidRDefault="004E106C" w:rsidP="00111F21">
      <w:pPr>
        <w:pStyle w:val="NTUFigure"/>
      </w:pPr>
      <w:r w:rsidRPr="00321D87">
        <w:t xml:space="preserve">Figure </w:t>
      </w:r>
      <w:fldSimple w:instr=" STYLEREF 1 \s ">
        <w:r w:rsidR="008F1D07" w:rsidRPr="00321D87">
          <w:rPr>
            <w:noProof/>
          </w:rPr>
          <w:t>2</w:t>
        </w:r>
      </w:fldSimple>
      <w:r w:rsidR="00E06575" w:rsidRPr="00321D87">
        <w:noBreakHyphen/>
      </w:r>
      <w:fldSimple w:instr=" SEQ Figure \* ARABIC \s 1 ">
        <w:r w:rsidR="00891A7B" w:rsidRPr="00321D87">
          <w:rPr>
            <w:noProof/>
          </w:rPr>
          <w:t>2</w:t>
        </w:r>
      </w:fldSimple>
      <w:r w:rsidRPr="00321D87">
        <w:t xml:space="preserve">: </w:t>
      </w:r>
      <w:r w:rsidR="00301C22" w:rsidRPr="00321D87">
        <w:t>Service clearance measurements</w:t>
      </w:r>
    </w:p>
    <w:p w14:paraId="63AF5A65" w14:textId="37AB95F6" w:rsidR="001A2F25" w:rsidRPr="00321D87" w:rsidRDefault="001A2F25" w:rsidP="00E56BE9">
      <w:pPr>
        <w:pStyle w:val="NTUMasterNormal"/>
      </w:pPr>
      <w:r w:rsidRPr="00321D87">
        <w:t>Service crossings of open stormwater channels or watercourses shall be installed beneath the channel or watercourse. Minimum clearance between a pipe soffit and stream bed is 500 mm. However, in any case, a specific design is required to address potential future stream erosion and stream maintenance requirements. If it is impractical to install the service beneath the channel, specific design approval is required from the</w:t>
      </w:r>
      <w:r w:rsidR="000D20B6" w:rsidRPr="00321D87">
        <w:t xml:space="preserve"> </w:t>
      </w:r>
      <w:r w:rsidR="00C276AB" w:rsidRPr="00321D87">
        <w:t>WSE</w:t>
      </w:r>
      <w:r w:rsidRPr="00321D87">
        <w:t>.</w:t>
      </w:r>
    </w:p>
    <w:p w14:paraId="7D26A547" w14:textId="77777777" w:rsidR="001A2F25" w:rsidRPr="00321D87" w:rsidRDefault="001A2F25" w:rsidP="00E56BE9">
      <w:pPr>
        <w:pStyle w:val="NTUMasterNormal"/>
      </w:pPr>
      <w:r w:rsidRPr="00321D87">
        <w:t>Note: Buried stormwater services include service marker tape 150mm above the soffit, in the event of channel or stream maintenance work.</w:t>
      </w:r>
    </w:p>
    <w:p w14:paraId="4E9F98F7" w14:textId="1C2FBC07" w:rsidR="001A2F25" w:rsidRPr="00321D87" w:rsidRDefault="001A2F25" w:rsidP="00D603FF">
      <w:pPr>
        <w:pStyle w:val="Heading4"/>
      </w:pPr>
      <w:bookmarkStart w:id="337" w:name="_Toc137212979"/>
      <w:r w:rsidRPr="00321D87">
        <w:t>Design for installation</w:t>
      </w:r>
      <w:bookmarkEnd w:id="337"/>
    </w:p>
    <w:p w14:paraId="5BF5B84B" w14:textId="4CA4D5A8" w:rsidR="001A2F25" w:rsidRPr="00321D87" w:rsidRDefault="001A2F25" w:rsidP="00E56BE9">
      <w:pPr>
        <w:pStyle w:val="NTUMasterNormal"/>
      </w:pPr>
      <w:r w:rsidRPr="00321D87">
        <w:t xml:space="preserve">All pipes shall be designed to support all existing and any predicted future dead loads. Design live loads shall be HN-HO-72 for motorways and arterial roads, HN for local streets and driveways, and 20 kN wheel load for non-trafficable areas. Reinforced concrete pipe installation design shall be in accordance with AS/NZS 3725 and CPAA Engineering Guideline: Selecting Materials for Bedding Steel Reinforced Concrete Pipe. The acceptable support type shall be H2 The use of higher support types to reduce pipe class shall be subject to specific design and </w:t>
      </w:r>
      <w:r w:rsidR="00FC512E" w:rsidRPr="00321D87">
        <w:t>WSE</w:t>
      </w:r>
      <w:r w:rsidRPr="00321D87" w:rsidDel="00E5024E">
        <w:t xml:space="preserve"> </w:t>
      </w:r>
      <w:r w:rsidRPr="00321D87">
        <w:t>approval.</w:t>
      </w:r>
    </w:p>
    <w:p w14:paraId="6C3C2270" w14:textId="77777777" w:rsidR="001A2F25" w:rsidRPr="00321D87" w:rsidRDefault="001A2F25" w:rsidP="00E56BE9">
      <w:pPr>
        <w:pStyle w:val="NTUMasterNormal"/>
      </w:pPr>
      <w:r w:rsidRPr="00321D87">
        <w:t>All reinforced concrete pipes shall be designed to AS/NZS 4058 and AS/NZS 3725. All flexible pipes shall be designed and constructed to AS/NZS 2566 Parts 1 and 2.</w:t>
      </w:r>
    </w:p>
    <w:p w14:paraId="1A3E8D69" w14:textId="77777777" w:rsidR="001A2F25" w:rsidRPr="00321D87" w:rsidRDefault="001A2F25" w:rsidP="00E56BE9">
      <w:pPr>
        <w:pStyle w:val="NTUMasterNormal"/>
      </w:pPr>
      <w:r w:rsidRPr="00321D87">
        <w:t>Installation of reinforced concrete pipes in road reserves shall require specific design to demonstrate that any possible heavy compaction of trench fill to achieve road subgrade and pavement stability requirements will not cause excessive cracking of the pipes. The use of free-flowing granular materials for pipe is recommended to reduce compaction stresses on pipes.</w:t>
      </w:r>
    </w:p>
    <w:p w14:paraId="2D479DF9" w14:textId="6AA57F52" w:rsidR="001A2F25" w:rsidRPr="00321D87" w:rsidRDefault="001A2F25" w:rsidP="00E56BE9">
      <w:pPr>
        <w:pStyle w:val="NTUMasterNormal"/>
      </w:pPr>
      <w:r w:rsidRPr="00321D87">
        <w:t xml:space="preserve">In areas with a high water table, it shall be demonstrated to </w:t>
      </w:r>
      <w:bookmarkStart w:id="338" w:name="_Hlk131070040"/>
      <w:r w:rsidRPr="00321D87">
        <w:t xml:space="preserve">the </w:t>
      </w:r>
      <w:r w:rsidR="00C276AB" w:rsidRPr="00321D87">
        <w:t xml:space="preserve">WSE’s </w:t>
      </w:r>
      <w:bookmarkEnd w:id="338"/>
      <w:r w:rsidRPr="00321D87">
        <w:t>satisfaction that all pipelines are designed against floatation. This shall include consideration of the potential for post- construction ground conditions with saturated non-cohesive backfilling above the piping over the width of the trench. The factor of safety against floatation shall be at least 1.25.</w:t>
      </w:r>
    </w:p>
    <w:p w14:paraId="03F3BB39" w14:textId="5F89F561" w:rsidR="002B40D1" w:rsidRPr="00321D87" w:rsidRDefault="006351C2" w:rsidP="00DE7F3B">
      <w:pPr>
        <w:pStyle w:val="NTUMasterNormal"/>
      </w:pPr>
      <w:r w:rsidRPr="00321D87">
        <w:t>Liquefaction</w:t>
      </w:r>
      <w:r w:rsidR="000D20B6" w:rsidRPr="00321D87">
        <w:t xml:space="preserve"> s</w:t>
      </w:r>
      <w:r w:rsidR="001A2F25" w:rsidRPr="00321D87">
        <w:t>hall be considered w</w:t>
      </w:r>
      <w:r w:rsidR="00C276AB" w:rsidRPr="00321D87">
        <w:t>h</w:t>
      </w:r>
      <w:r w:rsidR="001A2F25" w:rsidRPr="00321D87">
        <w:t xml:space="preserve">ere required by </w:t>
      </w:r>
      <w:r w:rsidR="004558F1" w:rsidRPr="00321D87">
        <w:t>the WSE</w:t>
      </w:r>
      <w:r w:rsidR="001A2F25" w:rsidRPr="00321D87">
        <w:t>.</w:t>
      </w:r>
    </w:p>
    <w:p w14:paraId="5F241BD1" w14:textId="11B8243C" w:rsidR="001A2F25" w:rsidRPr="00321D87" w:rsidRDefault="001A2F25" w:rsidP="002773CE">
      <w:pPr>
        <w:pStyle w:val="Heading5"/>
      </w:pPr>
      <w:bookmarkStart w:id="339" w:name="_Toc140049160"/>
      <w:bookmarkStart w:id="340" w:name="_Toc140061405"/>
      <w:bookmarkStart w:id="341" w:name="_Toc140136921"/>
      <w:bookmarkStart w:id="342" w:name="_Toc140138457"/>
      <w:bookmarkStart w:id="343" w:name="_Toc140773439"/>
      <w:bookmarkStart w:id="344" w:name="_Toc140773863"/>
      <w:bookmarkStart w:id="345" w:name="_Toc141042843"/>
      <w:bookmarkStart w:id="346" w:name="_Toc141043467"/>
      <w:bookmarkStart w:id="347" w:name="_Toc140049161"/>
      <w:bookmarkStart w:id="348" w:name="_Toc140061406"/>
      <w:bookmarkStart w:id="349" w:name="_Toc140136922"/>
      <w:bookmarkStart w:id="350" w:name="_Toc140138458"/>
      <w:bookmarkStart w:id="351" w:name="_Toc140773440"/>
      <w:bookmarkStart w:id="352" w:name="_Toc140773864"/>
      <w:bookmarkStart w:id="353" w:name="_Toc141042844"/>
      <w:bookmarkStart w:id="354" w:name="_Toc141043468"/>
      <w:bookmarkStart w:id="355" w:name="_Toc140049162"/>
      <w:bookmarkStart w:id="356" w:name="_Toc140061407"/>
      <w:bookmarkStart w:id="357" w:name="_Toc140136923"/>
      <w:bookmarkStart w:id="358" w:name="_Toc140138459"/>
      <w:bookmarkStart w:id="359" w:name="_Toc140773441"/>
      <w:bookmarkStart w:id="360" w:name="_Toc140773865"/>
      <w:bookmarkStart w:id="361" w:name="_Toc141042845"/>
      <w:bookmarkStart w:id="362" w:name="_Toc141043469"/>
      <w:bookmarkStart w:id="363" w:name="_Toc140049163"/>
      <w:bookmarkStart w:id="364" w:name="_Toc140061408"/>
      <w:bookmarkStart w:id="365" w:name="_Toc140136924"/>
      <w:bookmarkStart w:id="366" w:name="_Toc140138460"/>
      <w:bookmarkStart w:id="367" w:name="_Toc140773442"/>
      <w:bookmarkStart w:id="368" w:name="_Toc140773866"/>
      <w:bookmarkStart w:id="369" w:name="_Toc141042846"/>
      <w:bookmarkStart w:id="370" w:name="_Toc141043470"/>
      <w:bookmarkStart w:id="371" w:name="_Toc137212980"/>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r w:rsidRPr="00321D87">
        <w:t>Seismic &amp; Liquefaction Design</w:t>
      </w:r>
      <w:bookmarkEnd w:id="371"/>
    </w:p>
    <w:p w14:paraId="074C0F26" w14:textId="7692FDF9" w:rsidR="001A2F25" w:rsidRPr="00321D87" w:rsidRDefault="001A2F25" w:rsidP="00373A45">
      <w:pPr>
        <w:pStyle w:val="Heading6"/>
        <w:ind w:left="851"/>
      </w:pPr>
      <w:bookmarkStart w:id="372" w:name="_Toc137212981"/>
      <w:r w:rsidRPr="00321D87">
        <w:t>General</w:t>
      </w:r>
      <w:bookmarkEnd w:id="372"/>
    </w:p>
    <w:p w14:paraId="0BEDDFB4" w14:textId="2E944930" w:rsidR="001A2F25" w:rsidRPr="00321D87" w:rsidRDefault="001A2F25" w:rsidP="00E56BE9">
      <w:pPr>
        <w:pStyle w:val="NTUMasterNormal"/>
      </w:pPr>
      <w:r w:rsidRPr="00321D87">
        <w:t>Seismic resilience shall be considered for all new and upgraded infrastructure.  This includes pipelines, structures, reservoirs, pump stations, treatment plants and any associated fixtures and fittings.  Where the infrastructure consists of a number of connected buildings and structures (</w:t>
      </w:r>
      <w:r w:rsidR="00162187" w:rsidRPr="00321D87">
        <w:t>e.g.,</w:t>
      </w:r>
      <w:r w:rsidRPr="00321D87">
        <w:t xml:space="preserve"> a treatment plant) each shall be given individual seismic assessment and design or the entire area shall be base isolated.</w:t>
      </w:r>
    </w:p>
    <w:p w14:paraId="3FABA706" w14:textId="77777777" w:rsidR="001A2F25" w:rsidRPr="00321D87" w:rsidRDefault="001A2F25" w:rsidP="00E56BE9">
      <w:pPr>
        <w:pStyle w:val="NTUMasterNormal"/>
      </w:pPr>
      <w:r w:rsidRPr="00321D87">
        <w:t>Seismic designs shall ensure the provision of adequate flexibility and special provisions to minimise risk of damage during earthquakes.</w:t>
      </w:r>
    </w:p>
    <w:p w14:paraId="37337895" w14:textId="6BDB61EA" w:rsidR="001A2F25" w:rsidRPr="00321D87" w:rsidRDefault="001A2F25" w:rsidP="00E56BE9">
      <w:pPr>
        <w:pStyle w:val="NTUMasterNormal"/>
      </w:pPr>
      <w:r w:rsidRPr="00321D87">
        <w:t xml:space="preserve">Seismic resilience and design shall consider direct damage to assets from shaking as well as damage caused by ground instability, settlement, </w:t>
      </w:r>
      <w:r w:rsidR="00B81945" w:rsidRPr="00321D87">
        <w:t>liquefaction,</w:t>
      </w:r>
      <w:r w:rsidRPr="00321D87">
        <w:t xml:space="preserve"> or lateral spread of the ground supporting or surrounding the asset. Seismic design shall consider:</w:t>
      </w:r>
    </w:p>
    <w:p w14:paraId="4CA5B914" w14:textId="77777777" w:rsidR="001A2F25" w:rsidRPr="00321D87" w:rsidRDefault="001A2F25" w:rsidP="00970EC1">
      <w:pPr>
        <w:pStyle w:val="NTUanumbering"/>
        <w:numPr>
          <w:ilvl w:val="0"/>
          <w:numId w:val="52"/>
        </w:numPr>
      </w:pPr>
      <w:r w:rsidRPr="00321D87">
        <w:t>The magnitude of the design earthquake</w:t>
      </w:r>
    </w:p>
    <w:p w14:paraId="0CBA2303" w14:textId="77777777" w:rsidR="001A2F25" w:rsidRPr="00321D87" w:rsidRDefault="001A2F25" w:rsidP="005A327B">
      <w:pPr>
        <w:pStyle w:val="NTUanumbering"/>
      </w:pPr>
      <w:r w:rsidRPr="00321D87">
        <w:t>Ground condition</w:t>
      </w:r>
    </w:p>
    <w:p w14:paraId="5BDDEF66" w14:textId="77777777" w:rsidR="001A2F25" w:rsidRPr="00321D87" w:rsidRDefault="001A2F25" w:rsidP="005A327B">
      <w:pPr>
        <w:pStyle w:val="NTUanumbering"/>
      </w:pPr>
      <w:r w:rsidRPr="00321D87">
        <w:t>Proximity to faults</w:t>
      </w:r>
    </w:p>
    <w:p w14:paraId="6C35F691" w14:textId="77777777" w:rsidR="001A2F25" w:rsidRPr="00321D87" w:rsidRDefault="001A2F25" w:rsidP="005A327B">
      <w:pPr>
        <w:pStyle w:val="NTUanumbering"/>
      </w:pPr>
      <w:r w:rsidRPr="00321D87">
        <w:t>Required level of resilience</w:t>
      </w:r>
    </w:p>
    <w:p w14:paraId="721167C3" w14:textId="5A483FAC" w:rsidR="001A2F25" w:rsidRPr="00321D87" w:rsidRDefault="001A2F25" w:rsidP="00E56BE9">
      <w:pPr>
        <w:pStyle w:val="NTUMasterNormal"/>
      </w:pPr>
      <w:r w:rsidRPr="00321D87">
        <w:t>Design of seismically resilient solutions shall follow either the Waka Kotahi NZ Transport Agency Bridge Manual or AS/NZS 1170:2004 – Structural Design Actions, whichever is most appropriate for the asset type and situation. For some asset types the following are also relevant:</w:t>
      </w:r>
    </w:p>
    <w:p w14:paraId="20C6A2D8" w14:textId="77777777" w:rsidR="001A2F25" w:rsidRPr="00321D87" w:rsidRDefault="001A2F25" w:rsidP="00970EC1">
      <w:pPr>
        <w:pStyle w:val="NTUanumbering"/>
        <w:numPr>
          <w:ilvl w:val="0"/>
          <w:numId w:val="53"/>
        </w:numPr>
      </w:pPr>
      <w:r w:rsidRPr="00321D87">
        <w:t>Supporting NZS 3106:2009 – Design of Concrete Structures for the Storage of Liquids</w:t>
      </w:r>
    </w:p>
    <w:p w14:paraId="7F620DCF" w14:textId="77777777" w:rsidR="001A2F25" w:rsidRPr="00321D87" w:rsidRDefault="001A2F25" w:rsidP="005A327B">
      <w:pPr>
        <w:pStyle w:val="NTUanumbering"/>
      </w:pPr>
      <w:r w:rsidRPr="00321D87">
        <w:t>NZ Building Code</w:t>
      </w:r>
    </w:p>
    <w:p w14:paraId="6FB8BA21" w14:textId="77777777" w:rsidR="001A2F25" w:rsidRPr="00321D87" w:rsidRDefault="001A2F25" w:rsidP="005A327B">
      <w:pPr>
        <w:pStyle w:val="NTUanumbering"/>
      </w:pPr>
      <w:r w:rsidRPr="00321D87">
        <w:t>NZS 4219:2009 – Seismic Performance of Engineering Systems in Buildings</w:t>
      </w:r>
    </w:p>
    <w:p w14:paraId="4DDB2F3E" w14:textId="0685B0A5" w:rsidR="005A3D64" w:rsidRPr="00321D87" w:rsidRDefault="005A3D64" w:rsidP="005A327B">
      <w:pPr>
        <w:pStyle w:val="NTUanumbering"/>
      </w:pPr>
      <w:r w:rsidRPr="00321D87">
        <w:t xml:space="preserve">Planning and engineering guidance for potentially liquefaction-prone land (MBIE 2017)  </w:t>
      </w:r>
    </w:p>
    <w:p w14:paraId="76A542CA" w14:textId="20BF9875" w:rsidR="001A2F25" w:rsidRPr="00321D87" w:rsidRDefault="001A2F25" w:rsidP="00E56BE9">
      <w:pPr>
        <w:pStyle w:val="NTUMasterNormal"/>
      </w:pPr>
      <w:r w:rsidRPr="00321D87">
        <w:t>Following the NZ Building Code November 2019 updates, local and regional authorities must prepare liquefaction hazard and hazard management maps. These maps classify liquefaction by the likelihood and severity of damage and the uncertainty/precision of the classification.</w:t>
      </w:r>
    </w:p>
    <w:p w14:paraId="3D0043B5" w14:textId="77777777" w:rsidR="001A2F25" w:rsidRPr="00321D87" w:rsidRDefault="001A2F25" w:rsidP="00E56BE9">
      <w:pPr>
        <w:pStyle w:val="NTUMasterNormal"/>
      </w:pPr>
      <w:r w:rsidRPr="00321D87">
        <w:rPr>
          <w:noProof/>
          <w:lang w:eastAsia="en-NZ"/>
        </w:rPr>
        <w:drawing>
          <wp:inline distT="0" distB="0" distL="0" distR="0" wp14:anchorId="366391D7" wp14:editId="24DEB62E">
            <wp:extent cx="5671820" cy="1484630"/>
            <wp:effectExtent l="0" t="0" r="5080" b="1270"/>
            <wp:docPr id="194577702" name="Picture 194577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671820" cy="1484630"/>
                    </a:xfrm>
                    <a:prstGeom prst="rect">
                      <a:avLst/>
                    </a:prstGeom>
                  </pic:spPr>
                </pic:pic>
              </a:graphicData>
            </a:graphic>
          </wp:inline>
        </w:drawing>
      </w:r>
    </w:p>
    <w:p w14:paraId="4E324833" w14:textId="77777777" w:rsidR="001A2F25" w:rsidRPr="00321D87" w:rsidRDefault="001A2F25" w:rsidP="001A2F25">
      <w:pPr>
        <w:pStyle w:val="TableText"/>
      </w:pPr>
      <w:r w:rsidRPr="00321D87">
        <w:t xml:space="preserve"> </w:t>
      </w:r>
    </w:p>
    <w:p w14:paraId="7A08B75F" w14:textId="5BFA5B93" w:rsidR="001A2F25" w:rsidRPr="00321D87" w:rsidRDefault="001A2F25" w:rsidP="00E56BE9">
      <w:pPr>
        <w:pStyle w:val="NTUMasterNormal"/>
      </w:pPr>
      <w:r w:rsidRPr="00321D87">
        <w:t xml:space="preserve">The following documents provide additional information and guidance for pipe seismic design method and philosophy.  Where conflicts exist between this </w:t>
      </w:r>
      <w:r w:rsidR="00C915E2" w:rsidRPr="00321D87">
        <w:t>NEDS</w:t>
      </w:r>
      <w:r w:rsidR="000A437A" w:rsidRPr="00321D87">
        <w:t xml:space="preserve"> </w:t>
      </w:r>
      <w:r w:rsidRPr="00321D87">
        <w:t xml:space="preserve">and these supporting documents this </w:t>
      </w:r>
      <w:r w:rsidR="00C915E2" w:rsidRPr="00321D87">
        <w:t>NEDS</w:t>
      </w:r>
      <w:r w:rsidR="000A437A" w:rsidRPr="00321D87">
        <w:t xml:space="preserve"> </w:t>
      </w:r>
      <w:r w:rsidRPr="00321D87">
        <w:t>shall take precedence.</w:t>
      </w:r>
    </w:p>
    <w:p w14:paraId="3B6FB877" w14:textId="62FD4904" w:rsidR="001A2F25" w:rsidRPr="00321D87" w:rsidRDefault="001A2F25" w:rsidP="00970EC1">
      <w:pPr>
        <w:pStyle w:val="NTUanumbering"/>
        <w:numPr>
          <w:ilvl w:val="0"/>
          <w:numId w:val="54"/>
        </w:numPr>
      </w:pPr>
      <w:r w:rsidRPr="00321D87">
        <w:t xml:space="preserve">Opus International Consultants.  “Underground Utilities – Seismic assessment and design guidelines”. Water NZ.  2017. </w:t>
      </w:r>
      <w:hyperlink r:id="rId22" w:history="1">
        <w:r w:rsidRPr="00321D87">
          <w:rPr>
            <w:rStyle w:val="Hyperlink"/>
            <w:color w:val="293171"/>
            <w:u w:val="none"/>
          </w:rPr>
          <w:t>https://www.waternz.org.nz/Resources/Article?Action=View&amp;Article_id=1206</w:t>
        </w:r>
      </w:hyperlink>
    </w:p>
    <w:p w14:paraId="480477EF" w14:textId="1E93729E" w:rsidR="001A2F25" w:rsidRPr="00321D87" w:rsidRDefault="001A2F25" w:rsidP="005A327B">
      <w:pPr>
        <w:pStyle w:val="NTUanumbering"/>
      </w:pPr>
      <w:r w:rsidRPr="00321D87">
        <w:t xml:space="preserve">Eidinger, J.  Maison, B.  Cheng, L.  Collins, F.  Conner, M.  Davis, C.  Matson, M.  </w:t>
      </w:r>
      <w:r w:rsidR="00B81945" w:rsidRPr="00321D87">
        <w:t>O’Rourke</w:t>
      </w:r>
      <w:r w:rsidRPr="00321D87">
        <w:t xml:space="preserve">, T.  Tang, A.  Wesling, J.  “Seismic Guidelines for Water Pipelines”.  American Lifelines Alliance.  2005.  </w:t>
      </w:r>
      <w:hyperlink r:id="rId23" w:history="1">
        <w:r w:rsidRPr="00321D87">
          <w:rPr>
            <w:rStyle w:val="Hyperlink"/>
            <w:color w:val="293171"/>
            <w:u w:val="none"/>
          </w:rPr>
          <w:t>https://www.americanlifelinesalliance.com/pdf/SeismicGuidelines_WaterPipelines_P1.pdf</w:t>
        </w:r>
      </w:hyperlink>
    </w:p>
    <w:p w14:paraId="6E79E955" w14:textId="4948DCE6" w:rsidR="001A2F25" w:rsidRPr="00321D87" w:rsidRDefault="001A2F25" w:rsidP="005A327B">
      <w:pPr>
        <w:pStyle w:val="NTUanumbering"/>
        <w:rPr>
          <w:rStyle w:val="Hyperlink"/>
          <w:color w:val="293171"/>
          <w:u w:val="none"/>
        </w:rPr>
      </w:pPr>
      <w:r w:rsidRPr="00321D87">
        <w:t xml:space="preserve">Indian Institute of Technology Kanpur.  “IITK-GSDMA Guidelines for Seismic Design of Buried Pipelines”.  National Information Center of Earthquake Engineering.  2007.  </w:t>
      </w:r>
      <w:hyperlink r:id="rId24" w:history="1">
        <w:r w:rsidRPr="00321D87">
          <w:rPr>
            <w:rStyle w:val="Hyperlink"/>
            <w:color w:val="293171"/>
            <w:u w:val="none"/>
          </w:rPr>
          <w:t>http://www.iitk.ac.in/nicee/IITK-GSDMA/EQ28.pdf</w:t>
        </w:r>
      </w:hyperlink>
    </w:p>
    <w:p w14:paraId="0BB839FD" w14:textId="1BFD45CC" w:rsidR="00E25C8C" w:rsidRPr="00D7039F" w:rsidRDefault="00E25C8C" w:rsidP="00D7039F">
      <w:pPr>
        <w:pStyle w:val="NTUanumbering"/>
      </w:pPr>
      <w:r w:rsidRPr="00D7039F">
        <w:t xml:space="preserve">AS/NZS2033:2023 Appendix B.  Guidelines for PE pipe installations in Earthquake Zones, </w:t>
      </w:r>
    </w:p>
    <w:p w14:paraId="3595487F" w14:textId="77777777" w:rsidR="00E25C8C" w:rsidRPr="00D7039F" w:rsidRDefault="00E25C8C" w:rsidP="00E25C8C">
      <w:pPr>
        <w:pStyle w:val="anumbering"/>
        <w:numPr>
          <w:ilvl w:val="0"/>
          <w:numId w:val="161"/>
        </w:numPr>
      </w:pPr>
      <w:r w:rsidRPr="00D7039F">
        <w:t>University of Canterbury, Performance of Horizontal Infrastructure in Christchurch City through the 2010–2011 Canterbury Earthquake Sequence, Research report, 2014,</w:t>
      </w:r>
    </w:p>
    <w:p w14:paraId="3B0B02B5" w14:textId="77777777" w:rsidR="00E25C8C" w:rsidRPr="00D7039F" w:rsidRDefault="00E25C8C" w:rsidP="00E25C8C">
      <w:pPr>
        <w:pStyle w:val="anumbering"/>
        <w:numPr>
          <w:ilvl w:val="0"/>
          <w:numId w:val="161"/>
        </w:numPr>
      </w:pPr>
      <w:r w:rsidRPr="00D7039F">
        <w:t xml:space="preserve">O’CALLAGHAN F, Pipeline Performance Experiences During Seismic Events in New Zealand,1987 to 2015. Proceedings of the Water New Zealand Annual Conference, New Zealand, 2015, https:// www .waternz .org .nz/  </w:t>
      </w:r>
    </w:p>
    <w:p w14:paraId="3073BA0A" w14:textId="77777777" w:rsidR="00E25C8C" w:rsidRPr="00D7039F" w:rsidRDefault="00E25C8C" w:rsidP="00E25C8C">
      <w:pPr>
        <w:pStyle w:val="anumbering"/>
        <w:numPr>
          <w:ilvl w:val="0"/>
          <w:numId w:val="161"/>
        </w:numPr>
      </w:pPr>
      <w:r w:rsidRPr="00D7039F">
        <w:t>Earthquake Spectra, The professional Journal of the Earthquake Engineering Research Institute, Oakland, California (2014, Volume 30, No1 “Special Issue on the 2010-2011 Canterbury Earthquake Sequence (183)”</w:t>
      </w:r>
    </w:p>
    <w:p w14:paraId="62B4D4C4" w14:textId="77777777" w:rsidR="00E25C8C" w:rsidRPr="00D7039F" w:rsidRDefault="00E25C8C" w:rsidP="00E25C8C">
      <w:pPr>
        <w:pStyle w:val="anumbering"/>
        <w:numPr>
          <w:ilvl w:val="0"/>
          <w:numId w:val="161"/>
        </w:numPr>
      </w:pPr>
      <w:r w:rsidRPr="00D7039F">
        <w:t xml:space="preserve">O’ROURKE T, JEON S, TOPRAK S, CUBRINOVSKI M, HUGHES M, BALLEGOOY S, and BOUZIOU D, Earthquake Response of Underground Pipeline Networks in Christchurch NZ, — Earthquake Spectra, ·2014 </w:t>
      </w:r>
    </w:p>
    <w:p w14:paraId="4E5359D0" w14:textId="77777777" w:rsidR="00E25C8C" w:rsidRPr="00D7039F" w:rsidRDefault="00E25C8C" w:rsidP="00E25C8C">
      <w:pPr>
        <w:pStyle w:val="anumbering"/>
        <w:numPr>
          <w:ilvl w:val="0"/>
          <w:numId w:val="161"/>
        </w:numPr>
      </w:pPr>
      <w:r w:rsidRPr="00D7039F">
        <w:t xml:space="preserve">MORRIS J, MCFARLANE P, COOK S, HUGHES M, Understanding Service Pipe Resilience, Opus Environmental Division, Opus Research, University of Canterbury https:// www .waternz .org .nz/ </w:t>
      </w:r>
    </w:p>
    <w:p w14:paraId="13D4BDCA" w14:textId="4244342C" w:rsidR="00E25C8C" w:rsidRPr="00D7039F" w:rsidRDefault="00E25C8C" w:rsidP="00D7039F">
      <w:pPr>
        <w:pStyle w:val="anumbering"/>
        <w:numPr>
          <w:ilvl w:val="0"/>
          <w:numId w:val="161"/>
        </w:numPr>
        <w:rPr>
          <w:rStyle w:val="Hyperlink"/>
          <w:color w:val="auto"/>
          <w:u w:val="none"/>
        </w:rPr>
      </w:pPr>
      <w:r w:rsidRPr="00D7039F">
        <w:t xml:space="preserve">Underground Utilities, Seismic Assessment and Design Guidelines, Edition 1(2017), Opus International Consultants Ltd and Opus Research https:// www .waternz .org .nz/  </w:t>
      </w:r>
    </w:p>
    <w:p w14:paraId="5968A611" w14:textId="6ACED080" w:rsidR="001A2F25" w:rsidRPr="00321D87" w:rsidRDefault="001A2F25" w:rsidP="002773CE">
      <w:pPr>
        <w:pStyle w:val="Heading5"/>
      </w:pPr>
      <w:bookmarkStart w:id="373" w:name="_Toc137212982"/>
      <w:r w:rsidRPr="00321D87">
        <w:t>Buried Linear Assets</w:t>
      </w:r>
      <w:bookmarkEnd w:id="373"/>
    </w:p>
    <w:p w14:paraId="1EB7C1BB" w14:textId="638DBBFF" w:rsidR="001A2F25" w:rsidRPr="00321D87" w:rsidRDefault="001A2F25" w:rsidP="00E56BE9">
      <w:pPr>
        <w:pStyle w:val="NTUMasterNormal"/>
      </w:pPr>
      <w:r w:rsidRPr="00321D87">
        <w:t xml:space="preserve">Buried linear assets are underground pipelines and associated fixtures including, but not limited to, manholes, sumps, </w:t>
      </w:r>
      <w:r w:rsidR="008D3762" w:rsidRPr="00321D87">
        <w:t xml:space="preserve">inlet and outlet structures, </w:t>
      </w:r>
      <w:r w:rsidRPr="00321D87">
        <w:t>anchor blocks, and thrust blocks.</w:t>
      </w:r>
    </w:p>
    <w:p w14:paraId="0A8FD776" w14:textId="77777777" w:rsidR="001A2F25" w:rsidRPr="00321D87" w:rsidRDefault="001A2F25" w:rsidP="00E56BE9">
      <w:pPr>
        <w:pStyle w:val="NTUMasterNormal"/>
      </w:pPr>
      <w:r w:rsidRPr="00321D87">
        <w:t>Seismic resilience of buried linear assets focusses on the ability to resist liquefaction, lateral spread or settlement and slope movement.  Seismic resilient designs shall aim to:</w:t>
      </w:r>
    </w:p>
    <w:p w14:paraId="4B498A01" w14:textId="77777777" w:rsidR="001A2F25" w:rsidRPr="00321D87" w:rsidRDefault="001A2F25" w:rsidP="00970EC1">
      <w:pPr>
        <w:pStyle w:val="NTUanumbering"/>
        <w:numPr>
          <w:ilvl w:val="0"/>
          <w:numId w:val="55"/>
        </w:numPr>
      </w:pPr>
      <w:r w:rsidRPr="00321D87">
        <w:t>For pressure pipelines, remain in full operation without significant deformation or leakage</w:t>
      </w:r>
    </w:p>
    <w:p w14:paraId="3D35D67D" w14:textId="32AAA4C7" w:rsidR="001A2F25" w:rsidRPr="00321D87" w:rsidRDefault="001A2F25" w:rsidP="005A327B">
      <w:pPr>
        <w:pStyle w:val="NTUanumbering"/>
      </w:pPr>
      <w:r w:rsidRPr="00321D87">
        <w:t>For gravity pipelines, remain in partial operation and be resilient to significant infiltration</w:t>
      </w:r>
    </w:p>
    <w:p w14:paraId="55726096" w14:textId="77777777" w:rsidR="001A2F25" w:rsidRPr="00321D87" w:rsidRDefault="001A2F25" w:rsidP="00E56BE9">
      <w:pPr>
        <w:pStyle w:val="NTUMasterNormal"/>
      </w:pPr>
      <w:r w:rsidRPr="00321D87">
        <w:t>Seismic resilient design shall be completed for buried linear assets constructed in areas where:</w:t>
      </w:r>
    </w:p>
    <w:p w14:paraId="1FF038E7" w14:textId="77777777" w:rsidR="001A2F25" w:rsidRPr="00321D87" w:rsidRDefault="001A2F25" w:rsidP="00970EC1">
      <w:pPr>
        <w:pStyle w:val="NTUiibullet"/>
        <w:numPr>
          <w:ilvl w:val="0"/>
          <w:numId w:val="56"/>
        </w:numPr>
      </w:pPr>
      <w:r w:rsidRPr="00321D87">
        <w:t>Liquefaction category is undetermined</w:t>
      </w:r>
    </w:p>
    <w:p w14:paraId="5DC3CAA9" w14:textId="77777777" w:rsidR="001A2F25" w:rsidRPr="00321D87" w:rsidRDefault="001A2F25" w:rsidP="002C476A">
      <w:pPr>
        <w:pStyle w:val="NTUiibullet"/>
      </w:pPr>
      <w:r w:rsidRPr="00321D87">
        <w:t>Liquefaction damage is possible</w:t>
      </w:r>
    </w:p>
    <w:p w14:paraId="3B429FF1" w14:textId="77777777" w:rsidR="001A2F25" w:rsidRPr="00321D87" w:rsidRDefault="001A2F25" w:rsidP="002C476A">
      <w:pPr>
        <w:pStyle w:val="NTUiibullet"/>
      </w:pPr>
      <w:r w:rsidRPr="00321D87">
        <w:t>High liquefaction vulnerability</w:t>
      </w:r>
    </w:p>
    <w:p w14:paraId="05FEC5A2" w14:textId="576F9A5A" w:rsidR="001A2F25" w:rsidRPr="00321D87" w:rsidRDefault="001A2F25" w:rsidP="002C476A">
      <w:pPr>
        <w:pStyle w:val="NTUiibullet"/>
      </w:pPr>
      <w:r w:rsidRPr="00321D87">
        <w:t>Medium liquefaction vulnerability if the pipe serves 500 or more people, a facility for vulnerable people (</w:t>
      </w:r>
      <w:r w:rsidR="00B81945" w:rsidRPr="00321D87">
        <w:t>e.g.,</w:t>
      </w:r>
      <w:r w:rsidRPr="00321D87">
        <w:t xml:space="preserve"> a rest home) or a facility of significance to the community (</w:t>
      </w:r>
      <w:r w:rsidR="00B81945" w:rsidRPr="00321D87">
        <w:t>e.g.,</w:t>
      </w:r>
      <w:r w:rsidRPr="00321D87">
        <w:t xml:space="preserve"> a hospital)</w:t>
      </w:r>
    </w:p>
    <w:p w14:paraId="19F08C9B" w14:textId="77777777" w:rsidR="001A2F25" w:rsidRPr="00321D87" w:rsidRDefault="001A2F25" w:rsidP="002C476A">
      <w:pPr>
        <w:pStyle w:val="NTUiibullet"/>
      </w:pPr>
      <w:r w:rsidRPr="00321D87">
        <w:t xml:space="preserve">There are known or potential slope stability issues </w:t>
      </w:r>
    </w:p>
    <w:p w14:paraId="3C4EC4FD" w14:textId="2B19A016" w:rsidR="001A2F25" w:rsidRPr="00321D87" w:rsidRDefault="001A2F25" w:rsidP="002C476A">
      <w:pPr>
        <w:pStyle w:val="NTUiibullet"/>
      </w:pPr>
      <w:r w:rsidRPr="00321D87">
        <w:t xml:space="preserve">Required by the </w:t>
      </w:r>
      <w:r w:rsidR="004A7C8D">
        <w:t>WSE</w:t>
      </w:r>
      <w:r w:rsidRPr="00321D87">
        <w:t>.</w:t>
      </w:r>
    </w:p>
    <w:p w14:paraId="4306E7B0" w14:textId="77777777" w:rsidR="001A2F25" w:rsidRPr="00321D87" w:rsidRDefault="001A2F25" w:rsidP="00E56BE9">
      <w:pPr>
        <w:pStyle w:val="NTUMasterNormal"/>
      </w:pPr>
      <w:r w:rsidRPr="00321D87">
        <w:t>Seismic resilience of pressure pipelines may be achieved by:</w:t>
      </w:r>
    </w:p>
    <w:p w14:paraId="43302360" w14:textId="46CCDC1D" w:rsidR="008B50B4" w:rsidRPr="00D7039F" w:rsidRDefault="008B50B4" w:rsidP="008B50B4">
      <w:pPr>
        <w:pStyle w:val="NTUanumbering"/>
        <w:numPr>
          <w:ilvl w:val="0"/>
          <w:numId w:val="57"/>
        </w:numPr>
        <w:rPr>
          <w:color w:val="auto"/>
        </w:rPr>
      </w:pPr>
      <w:r w:rsidRPr="00D7039F">
        <w:rPr>
          <w:color w:val="auto"/>
        </w:rPr>
        <w:t>Applying Resilient pipe network design in accordance with AS/NZS 2033:2023 Appendix B,</w:t>
      </w:r>
    </w:p>
    <w:p w14:paraId="28C9F238" w14:textId="474FB768" w:rsidR="008B50B4" w:rsidRPr="00D7039F" w:rsidRDefault="008B50B4" w:rsidP="008B50B4">
      <w:pPr>
        <w:pStyle w:val="NTUanumbering"/>
        <w:numPr>
          <w:ilvl w:val="0"/>
          <w:numId w:val="57"/>
        </w:numPr>
        <w:rPr>
          <w:color w:val="auto"/>
        </w:rPr>
      </w:pPr>
      <w:r w:rsidRPr="00D7039F">
        <w:rPr>
          <w:color w:val="auto"/>
        </w:rPr>
        <w:t>Selecting polyethylene pipes with welded joints,</w:t>
      </w:r>
    </w:p>
    <w:p w14:paraId="7AF3278C" w14:textId="2B179FC6" w:rsidR="001A2F25" w:rsidRPr="00D7039F" w:rsidRDefault="001A2F25" w:rsidP="00970EC1">
      <w:pPr>
        <w:pStyle w:val="NTUanumbering"/>
        <w:numPr>
          <w:ilvl w:val="0"/>
          <w:numId w:val="57"/>
        </w:numPr>
        <w:rPr>
          <w:color w:val="auto"/>
        </w:rPr>
      </w:pPr>
      <w:r w:rsidRPr="00D7039F">
        <w:rPr>
          <w:color w:val="auto"/>
        </w:rPr>
        <w:t>Selecting ductile iron pipe with seismically resilient restrained joints (joints meeting ISO 16134 class S-1 for expansion/contraction, class A for pull-out resistance and a minimum joint deflection of 3 degrees)</w:t>
      </w:r>
      <w:r w:rsidR="008B50B4" w:rsidRPr="00D7039F">
        <w:rPr>
          <w:color w:val="auto"/>
        </w:rPr>
        <w:t>,</w:t>
      </w:r>
    </w:p>
    <w:p w14:paraId="2489A627" w14:textId="2281BCDB" w:rsidR="001A2F25" w:rsidRPr="00321D87" w:rsidRDefault="001A2F25" w:rsidP="00A6604A">
      <w:pPr>
        <w:pStyle w:val="NTUanumbering"/>
      </w:pPr>
      <w:r w:rsidRPr="00321D87">
        <w:t>Engineering slopes to the same safety factor and reliability as retaining walls</w:t>
      </w:r>
      <w:r w:rsidR="008B50B4" w:rsidRPr="00321D87">
        <w:t>,</w:t>
      </w:r>
    </w:p>
    <w:p w14:paraId="72B0F6AB" w14:textId="31C9507C" w:rsidR="008B50B4" w:rsidRPr="00321D87" w:rsidRDefault="008B50B4" w:rsidP="00DC21C6">
      <w:pPr>
        <w:pStyle w:val="NTUanumbering"/>
      </w:pPr>
      <w:r w:rsidRPr="00321D87">
        <w:t>Inclusion of articulated, self restrained pipe sections.</w:t>
      </w:r>
    </w:p>
    <w:p w14:paraId="5C86F0B4" w14:textId="77777777" w:rsidR="001A2F25" w:rsidRPr="00321D87" w:rsidRDefault="001A2F25" w:rsidP="00E56BE9">
      <w:pPr>
        <w:pStyle w:val="NTUMasterNormal"/>
      </w:pPr>
      <w:r w:rsidRPr="00321D87">
        <w:t>Seismic resilience of gravity pipelines may be achieved by:</w:t>
      </w:r>
    </w:p>
    <w:p w14:paraId="3B76ECC3" w14:textId="723B8AB7" w:rsidR="001A2F25" w:rsidRPr="00321D87" w:rsidRDefault="00AE7CBA" w:rsidP="00D7039F">
      <w:pPr>
        <w:pStyle w:val="anumbering"/>
        <w:numPr>
          <w:ilvl w:val="0"/>
          <w:numId w:val="58"/>
        </w:numPr>
      </w:pPr>
      <w:r w:rsidRPr="00321D87">
        <w:rPr>
          <w:color w:val="FF0000"/>
        </w:rPr>
        <w:t xml:space="preserve"> </w:t>
      </w:r>
      <w:r w:rsidRPr="00D7039F">
        <w:rPr>
          <w:color w:val="000000" w:themeColor="text1"/>
        </w:rPr>
        <w:t>Applying resilient pipe network design in accordance with AS/NZS 2033:2023 Appendix B</w:t>
      </w:r>
      <w:r w:rsidR="00737395" w:rsidRPr="00321D87">
        <w:rPr>
          <w:color w:val="000000" w:themeColor="text1"/>
        </w:rPr>
        <w:t>,</w:t>
      </w:r>
    </w:p>
    <w:p w14:paraId="5C65DBCA" w14:textId="542F96B2" w:rsidR="001A2F25" w:rsidRPr="00321D87" w:rsidRDefault="001A2F25" w:rsidP="005A327B">
      <w:pPr>
        <w:pStyle w:val="NTUanumbering"/>
      </w:pPr>
      <w:r w:rsidRPr="00321D87">
        <w:t>Wrapping rubber ring joints with filter fabric</w:t>
      </w:r>
      <w:r w:rsidR="00737395" w:rsidRPr="00321D87">
        <w:t>,</w:t>
      </w:r>
    </w:p>
    <w:p w14:paraId="4AADC440" w14:textId="7145774D" w:rsidR="001A2F25" w:rsidRPr="00321D87" w:rsidRDefault="001A2F25" w:rsidP="005A327B">
      <w:pPr>
        <w:pStyle w:val="NTUanumbering"/>
      </w:pPr>
      <w:r w:rsidRPr="00321D87">
        <w:t>Selecting an alternative technology</w:t>
      </w:r>
      <w:r w:rsidR="00AE7CBA" w:rsidRPr="00321D87">
        <w:t xml:space="preserve"> to gravity flow</w:t>
      </w:r>
      <w:r w:rsidRPr="00321D87">
        <w:t>, e.g. a pressure system</w:t>
      </w:r>
      <w:r w:rsidR="00737395" w:rsidRPr="00321D87">
        <w:t>,</w:t>
      </w:r>
    </w:p>
    <w:p w14:paraId="074EAC5C" w14:textId="4B469499" w:rsidR="001A2F25" w:rsidRPr="00321D87" w:rsidRDefault="001A2F25" w:rsidP="005A327B">
      <w:pPr>
        <w:pStyle w:val="NTUanumbering"/>
      </w:pPr>
      <w:r w:rsidRPr="00321D87">
        <w:t>Engineering slopes to the same safety factor and reliability as retaining walls</w:t>
      </w:r>
      <w:r w:rsidR="00737395" w:rsidRPr="00321D87">
        <w:t>.</w:t>
      </w:r>
    </w:p>
    <w:p w14:paraId="0A4D4655" w14:textId="5E869FE0" w:rsidR="001A2F25" w:rsidRPr="00321D87" w:rsidRDefault="001A2F25" w:rsidP="002773CE">
      <w:pPr>
        <w:pStyle w:val="Heading5"/>
      </w:pPr>
      <w:bookmarkStart w:id="374" w:name="_Toc137212983"/>
      <w:r w:rsidRPr="00321D87">
        <w:t>Above Ground and Non-Linear Structures</w:t>
      </w:r>
      <w:bookmarkEnd w:id="374"/>
    </w:p>
    <w:p w14:paraId="518FD0DE" w14:textId="5E88C9A5" w:rsidR="001A2F25" w:rsidRPr="00321D87" w:rsidRDefault="001A2F25" w:rsidP="00E56BE9">
      <w:pPr>
        <w:pStyle w:val="NTUMasterNormal"/>
      </w:pPr>
      <w:r w:rsidRPr="00321D87">
        <w:t>Above ground structures may be linear (e.g.</w:t>
      </w:r>
      <w:r w:rsidR="00B81945" w:rsidRPr="00321D87">
        <w:t>,</w:t>
      </w:r>
      <w:r w:rsidRPr="00321D87">
        <w:t xml:space="preserve"> an above ground pipeline</w:t>
      </w:r>
      <w:r w:rsidR="00B81945" w:rsidRPr="00321D87">
        <w:t xml:space="preserve">, </w:t>
      </w:r>
      <w:r w:rsidRPr="00321D87">
        <w:t xml:space="preserve">a pipeline attached to a bridge or a retaining wall supporting a pipeline) or they may be </w:t>
      </w:r>
      <w:r w:rsidR="00B81945" w:rsidRPr="00321D87">
        <w:t>non-linear</w:t>
      </w:r>
      <w:r w:rsidRPr="00321D87">
        <w:t xml:space="preserve"> (</w:t>
      </w:r>
      <w:r w:rsidR="00F612F8" w:rsidRPr="00321D87">
        <w:t>e.g.,</w:t>
      </w:r>
      <w:r w:rsidRPr="00321D87">
        <w:t xml:space="preserve"> water supply pump station), while non-linear buried structures include structures like pump station wet wells. Seismically resilient design of these structures shall consider both the effects of the shaking/ground acceleration and damage arising from liquefaction, lateral </w:t>
      </w:r>
      <w:r w:rsidR="00B81945" w:rsidRPr="00321D87">
        <w:t>spread,</w:t>
      </w:r>
      <w:r w:rsidRPr="00321D87">
        <w:t xml:space="preserve"> or settlement.</w:t>
      </w:r>
    </w:p>
    <w:p w14:paraId="154CB203" w14:textId="40ACB10F" w:rsidR="001A2F25" w:rsidRPr="00321D87" w:rsidRDefault="001A2F25" w:rsidP="00E56BE9">
      <w:pPr>
        <w:pStyle w:val="NTUMasterNormal"/>
      </w:pPr>
      <w:r w:rsidRPr="00321D87">
        <w:t xml:space="preserve">Design of seismically resilient solutions shall use the standards, </w:t>
      </w:r>
      <w:r w:rsidR="00B81945" w:rsidRPr="00321D87">
        <w:t>codes,</w:t>
      </w:r>
      <w:r w:rsidRPr="00321D87">
        <w:t xml:space="preserve"> and design guides.</w:t>
      </w:r>
    </w:p>
    <w:p w14:paraId="3A55DD01" w14:textId="7C7B137D" w:rsidR="001A2F25" w:rsidRPr="00321D87" w:rsidRDefault="001A2F25" w:rsidP="00E56BE9">
      <w:pPr>
        <w:pStyle w:val="NTUMasterNormal"/>
      </w:pPr>
      <w:r w:rsidRPr="00321D87">
        <w:t xml:space="preserve">Importance </w:t>
      </w:r>
      <w:r w:rsidR="00867866" w:rsidRPr="00321D87">
        <w:t>L</w:t>
      </w:r>
      <w:r w:rsidRPr="00321D87">
        <w:t>evels</w:t>
      </w:r>
      <w:r w:rsidR="00867866" w:rsidRPr="00321D87">
        <w:t xml:space="preserve"> (ILs)</w:t>
      </w:r>
      <w:r w:rsidRPr="00321D87">
        <w:t xml:space="preserve"> of structures shall be specified by the </w:t>
      </w:r>
      <w:r w:rsidR="00B81945" w:rsidRPr="00321D87">
        <w:t>WSE</w:t>
      </w:r>
      <w:r w:rsidRPr="00321D87">
        <w:t xml:space="preserve"> or comply with AS/NZS 1170.0 tables 3.1 and 3.2</w:t>
      </w:r>
      <w:r w:rsidR="00867866" w:rsidRPr="00321D87">
        <w:t xml:space="preserve">. </w:t>
      </w:r>
      <w:r w:rsidRPr="00321D87">
        <w:t xml:space="preserve">Apart from minor ancillary buildings at larger </w:t>
      </w:r>
      <w:r w:rsidR="00CD1469">
        <w:t>T</w:t>
      </w:r>
      <w:r w:rsidRPr="00321D87">
        <w:t xml:space="preserve">hree </w:t>
      </w:r>
      <w:r w:rsidR="00CD1469">
        <w:t>W</w:t>
      </w:r>
      <w:r w:rsidRPr="00321D87">
        <w:t xml:space="preserve">aters facilities, above ground and non-linear structures will be IL3 or IL4. The </w:t>
      </w:r>
      <w:r w:rsidR="004A7C8D">
        <w:t>WSE</w:t>
      </w:r>
      <w:r w:rsidRPr="00321D87">
        <w:t xml:space="preserve"> may require a wider assessment of seismic performance and a cost-benefit analysis for the proposed infrastructure, prior to confirming the final </w:t>
      </w:r>
      <w:r w:rsidR="00867866" w:rsidRPr="00321D87">
        <w:t>I</w:t>
      </w:r>
      <w:r w:rsidRPr="00321D87">
        <w:t xml:space="preserve">mportance </w:t>
      </w:r>
      <w:r w:rsidR="00867866" w:rsidRPr="00321D87">
        <w:t>L</w:t>
      </w:r>
      <w:r w:rsidRPr="00321D87">
        <w:t xml:space="preserve">evel for design purposes. </w:t>
      </w:r>
    </w:p>
    <w:p w14:paraId="0B0C46E2" w14:textId="77777777" w:rsidR="001A2F25" w:rsidRPr="00321D87" w:rsidRDefault="001A2F25" w:rsidP="00E56BE9">
      <w:pPr>
        <w:pStyle w:val="NTUMasterNormal"/>
      </w:pPr>
      <w:r w:rsidRPr="00321D87">
        <w:t>Seismic resilient design for resilience against ground acceleration shall be completed for all above ground, linear and non-linear structures.</w:t>
      </w:r>
    </w:p>
    <w:p w14:paraId="71080592" w14:textId="77777777" w:rsidR="001A2F25" w:rsidRPr="00321D87" w:rsidRDefault="001A2F25" w:rsidP="00E56BE9">
      <w:pPr>
        <w:pStyle w:val="NTUMasterNormal"/>
      </w:pPr>
      <w:r w:rsidRPr="00321D87">
        <w:t>Seismic resilient design for resilience against liquefaction, lateral spread or settlement shall be completed for above ground and non-linear structures constructed in areas where:</w:t>
      </w:r>
    </w:p>
    <w:p w14:paraId="5BCA9817" w14:textId="36E6460E" w:rsidR="001A2F25" w:rsidRPr="00321D87" w:rsidRDefault="001A2F25" w:rsidP="00970EC1">
      <w:pPr>
        <w:pStyle w:val="NTUanumbering"/>
        <w:numPr>
          <w:ilvl w:val="0"/>
          <w:numId w:val="59"/>
        </w:numPr>
      </w:pPr>
      <w:r w:rsidRPr="00321D87">
        <w:t>Liquefaction category is undetermined</w:t>
      </w:r>
    </w:p>
    <w:p w14:paraId="0639937C" w14:textId="468C02E0" w:rsidR="001A2F25" w:rsidRPr="00321D87" w:rsidRDefault="001A2F25" w:rsidP="005A327B">
      <w:pPr>
        <w:pStyle w:val="NTUanumbering"/>
      </w:pPr>
      <w:r w:rsidRPr="00321D87">
        <w:t>Liquefaction damage is possible</w:t>
      </w:r>
    </w:p>
    <w:p w14:paraId="69DBA974" w14:textId="4811F9A0" w:rsidR="001A2F25" w:rsidRPr="00321D87" w:rsidRDefault="001A2F25" w:rsidP="005A327B">
      <w:pPr>
        <w:pStyle w:val="NTUanumbering"/>
      </w:pPr>
      <w:r w:rsidRPr="00321D87">
        <w:t>High liquefaction vulnerability</w:t>
      </w:r>
    </w:p>
    <w:p w14:paraId="2B00A3D4" w14:textId="787A4CA5" w:rsidR="001A2F25" w:rsidRPr="00321D87" w:rsidRDefault="001A2F25" w:rsidP="005A327B">
      <w:pPr>
        <w:pStyle w:val="NTUanumbering"/>
      </w:pPr>
      <w:r w:rsidRPr="00321D87">
        <w:t>Medium liquefaction vulnerability</w:t>
      </w:r>
    </w:p>
    <w:p w14:paraId="5299C9F1" w14:textId="77777777" w:rsidR="001A2F25" w:rsidRPr="00321D87" w:rsidRDefault="001A2F25" w:rsidP="00E56BE9">
      <w:pPr>
        <w:pStyle w:val="NTUMasterNormal"/>
      </w:pPr>
      <w:r w:rsidRPr="00321D87">
        <w:t>Seismically resilient designs shall aim to ensure:</w:t>
      </w:r>
    </w:p>
    <w:p w14:paraId="70E4F8CA" w14:textId="615833BC" w:rsidR="001A2F25" w:rsidRPr="00321D87" w:rsidRDefault="001A2F25" w:rsidP="00970EC1">
      <w:pPr>
        <w:pStyle w:val="NTUiibullet"/>
        <w:numPr>
          <w:ilvl w:val="0"/>
          <w:numId w:val="60"/>
        </w:numPr>
      </w:pPr>
      <w:r w:rsidRPr="00321D87">
        <w:t xml:space="preserve">No damage limiting impacting the ability of a structure to provide the intended use and service life following an earthquake with a return period set by the </w:t>
      </w:r>
      <w:r w:rsidR="00867866" w:rsidRPr="00321D87">
        <w:t>S</w:t>
      </w:r>
      <w:r w:rsidRPr="00321D87">
        <w:t xml:space="preserve">erviceability </w:t>
      </w:r>
      <w:r w:rsidR="00867866" w:rsidRPr="00321D87">
        <w:t>L</w:t>
      </w:r>
      <w:r w:rsidRPr="00321D87">
        <w:t xml:space="preserve">imit </w:t>
      </w:r>
      <w:r w:rsidR="00867866" w:rsidRPr="00321D87">
        <w:t>S</w:t>
      </w:r>
      <w:r w:rsidRPr="00321D87">
        <w:t xml:space="preserve">tate </w:t>
      </w:r>
      <w:r w:rsidR="00867866" w:rsidRPr="00321D87">
        <w:t>L</w:t>
      </w:r>
      <w:r w:rsidRPr="00321D87">
        <w:t>evel 1 (SLS1).</w:t>
      </w:r>
    </w:p>
    <w:p w14:paraId="1B296036" w14:textId="51F8B159" w:rsidR="001A2F25" w:rsidRPr="00321D87" w:rsidRDefault="001A2F25" w:rsidP="00BB0E83">
      <w:pPr>
        <w:pStyle w:val="NTUiibullet"/>
      </w:pPr>
      <w:r w:rsidRPr="00321D87">
        <w:t xml:space="preserve">Minor damage requiring repairs for the structure to provide the intended service life but no impact on use of the structure following an earthquake with a return period set by the </w:t>
      </w:r>
      <w:r w:rsidR="00867866" w:rsidRPr="00321D87">
        <w:t>S</w:t>
      </w:r>
      <w:r w:rsidRPr="00321D87">
        <w:t xml:space="preserve">erviceability </w:t>
      </w:r>
      <w:r w:rsidR="00867866" w:rsidRPr="00321D87">
        <w:t>L</w:t>
      </w:r>
      <w:r w:rsidRPr="00321D87">
        <w:t xml:space="preserve">imit </w:t>
      </w:r>
      <w:r w:rsidR="00867866" w:rsidRPr="00321D87">
        <w:t>S</w:t>
      </w:r>
      <w:r w:rsidRPr="00321D87">
        <w:t xml:space="preserve">tate </w:t>
      </w:r>
      <w:r w:rsidR="00867866" w:rsidRPr="00321D87">
        <w:t>L</w:t>
      </w:r>
      <w:r w:rsidRPr="00321D87">
        <w:t>evel 2 (SLS2).  For a reservoir this shall be defined as the reservoir (inclusive of the roof) retaining its contents with no leakage following a SLS2 return period event.</w:t>
      </w:r>
    </w:p>
    <w:p w14:paraId="1D5CB0CA" w14:textId="43743744" w:rsidR="001A2F25" w:rsidRPr="00321D87" w:rsidRDefault="001A2F25" w:rsidP="00BB0E83">
      <w:pPr>
        <w:pStyle w:val="NTUiibullet"/>
      </w:pPr>
      <w:r w:rsidRPr="00321D87">
        <w:t xml:space="preserve">The structure can be expected to have lost structural integrity, become unstable or lost equilibrium while retaining a small residual load bearing capacity that prevents local or global collapse following an earthquake with a return period set by the </w:t>
      </w:r>
      <w:r w:rsidR="00B81945" w:rsidRPr="00321D87">
        <w:t>U</w:t>
      </w:r>
      <w:r w:rsidRPr="00321D87">
        <w:t xml:space="preserve">ltimate </w:t>
      </w:r>
      <w:r w:rsidR="00B81945" w:rsidRPr="00321D87">
        <w:t>L</w:t>
      </w:r>
      <w:r w:rsidRPr="00321D87">
        <w:t xml:space="preserve">imit </w:t>
      </w:r>
      <w:r w:rsidR="00B81945" w:rsidRPr="00321D87">
        <w:t>S</w:t>
      </w:r>
      <w:r w:rsidRPr="00321D87">
        <w:t>tate (ULS). For a reservoir</w:t>
      </w:r>
      <w:r w:rsidR="00B81945" w:rsidRPr="00321D87">
        <w:t>, the</w:t>
      </w:r>
      <w:r w:rsidRPr="00321D87">
        <w:t xml:space="preserve"> ULS shall be defined as the reservoir (inclusive of the roof) suffering limited cracking and leakage with no collapse or serious impact on the structure’s stability following a ULS return period event.</w:t>
      </w:r>
    </w:p>
    <w:p w14:paraId="29B70A69" w14:textId="10FEC9AD" w:rsidR="001A2F25" w:rsidRPr="00321D87" w:rsidRDefault="001A2F25" w:rsidP="00E56BE9">
      <w:pPr>
        <w:pStyle w:val="NTUMasterNormal"/>
      </w:pPr>
      <w:r w:rsidRPr="00321D87">
        <w:t xml:space="preserve">SLS1, SLS2 and ULS return periods shall depend on network and importance level as per </w:t>
      </w:r>
      <w:r w:rsidR="008F1D07" w:rsidRPr="00321D87">
        <w:fldChar w:fldCharType="begin"/>
      </w:r>
      <w:r w:rsidR="008F1D07" w:rsidRPr="00321D87">
        <w:instrText xml:space="preserve"> REF _Ref140147373 \h </w:instrText>
      </w:r>
      <w:r w:rsidR="008F1D07" w:rsidRPr="00D7039F">
        <w:instrText xml:space="preserve"> \* MERGEFORMAT </w:instrText>
      </w:r>
      <w:r w:rsidR="008F1D07" w:rsidRPr="00321D87">
        <w:fldChar w:fldCharType="separate"/>
      </w:r>
      <w:r w:rsidR="008F1D07" w:rsidRPr="00D7039F">
        <w:t xml:space="preserve">Table </w:t>
      </w:r>
      <w:r w:rsidR="008F1D07" w:rsidRPr="00D7039F">
        <w:rPr>
          <w:noProof/>
        </w:rPr>
        <w:t>2</w:t>
      </w:r>
      <w:r w:rsidR="008F1D07" w:rsidRPr="00D7039F">
        <w:rPr>
          <w:noProof/>
        </w:rPr>
        <w:noBreakHyphen/>
        <w:t>5</w:t>
      </w:r>
      <w:r w:rsidR="008F1D07" w:rsidRPr="00321D87">
        <w:fldChar w:fldCharType="end"/>
      </w:r>
      <w:r w:rsidR="006B7E6A" w:rsidRPr="00321D87">
        <w:t xml:space="preserve"> </w:t>
      </w:r>
      <w:r w:rsidRPr="00321D87">
        <w:t>below.</w:t>
      </w:r>
    </w:p>
    <w:tbl>
      <w:tblPr>
        <w:tblW w:w="0" w:type="auto"/>
        <w:tblInd w:w="823"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2318"/>
        <w:gridCol w:w="1859"/>
        <w:gridCol w:w="1822"/>
        <w:gridCol w:w="1822"/>
        <w:gridCol w:w="1822"/>
      </w:tblGrid>
      <w:tr w:rsidR="005D67F6" w:rsidRPr="00321D87" w14:paraId="10890332" w14:textId="7C4C59E0" w:rsidTr="004502DB">
        <w:trPr>
          <w:cantSplit/>
          <w:trHeight w:val="119"/>
          <w:tblHeader/>
        </w:trPr>
        <w:tc>
          <w:tcPr>
            <w:tcW w:w="9644" w:type="dxa"/>
            <w:gridSpan w:val="5"/>
            <w:tcBorders>
              <w:top w:val="nil"/>
              <w:left w:val="nil"/>
              <w:right w:val="nil"/>
            </w:tcBorders>
            <w:tcMar>
              <w:top w:w="85" w:type="dxa"/>
              <w:left w:w="85" w:type="dxa"/>
              <w:bottom w:w="85" w:type="dxa"/>
              <w:right w:w="85" w:type="dxa"/>
            </w:tcMar>
          </w:tcPr>
          <w:p w14:paraId="1820D772" w14:textId="0972738A" w:rsidR="005D67F6" w:rsidRPr="00D7039F" w:rsidRDefault="005D67F6" w:rsidP="00AA3504">
            <w:pPr>
              <w:spacing w:after="0"/>
              <w:rPr>
                <w:b/>
                <w:bCs/>
              </w:rPr>
            </w:pPr>
            <w:bookmarkStart w:id="375" w:name="_Ref140147373"/>
            <w:r w:rsidRPr="00321D87">
              <w:rPr>
                <w:b/>
                <w:bCs/>
              </w:rPr>
              <w:t xml:space="preserve">Table </w:t>
            </w:r>
            <w:r w:rsidR="00EF1D94">
              <w:rPr>
                <w:b/>
                <w:bCs/>
              </w:rPr>
              <w:fldChar w:fldCharType="begin"/>
            </w:r>
            <w:r w:rsidR="00EF1D94">
              <w:rPr>
                <w:b/>
                <w:bCs/>
              </w:rPr>
              <w:instrText xml:space="preserve"> STYLEREF 1 \s </w:instrText>
            </w:r>
            <w:r w:rsidR="00EF1D94">
              <w:rPr>
                <w:b/>
                <w:bCs/>
              </w:rPr>
              <w:fldChar w:fldCharType="separate"/>
            </w:r>
            <w:r w:rsidR="00EF1D94">
              <w:rPr>
                <w:b/>
                <w:bCs/>
                <w:noProof/>
              </w:rPr>
              <w:t>2</w:t>
            </w:r>
            <w:r w:rsidR="00EF1D94">
              <w:rPr>
                <w:b/>
                <w:bCs/>
              </w:rPr>
              <w:fldChar w:fldCharType="end"/>
            </w:r>
            <w:r w:rsidR="00EF1D94">
              <w:rPr>
                <w:b/>
                <w:bCs/>
              </w:rPr>
              <w:noBreakHyphen/>
            </w:r>
            <w:r w:rsidR="00EF1D94">
              <w:rPr>
                <w:b/>
                <w:bCs/>
              </w:rPr>
              <w:fldChar w:fldCharType="begin"/>
            </w:r>
            <w:r w:rsidR="00EF1D94">
              <w:rPr>
                <w:b/>
                <w:bCs/>
              </w:rPr>
              <w:instrText xml:space="preserve"> SEQ Table \* ARABIC \s 1 </w:instrText>
            </w:r>
            <w:r w:rsidR="00EF1D94">
              <w:rPr>
                <w:b/>
                <w:bCs/>
              </w:rPr>
              <w:fldChar w:fldCharType="separate"/>
            </w:r>
            <w:r w:rsidR="00EF1D94">
              <w:rPr>
                <w:b/>
                <w:bCs/>
                <w:noProof/>
              </w:rPr>
              <w:t>5</w:t>
            </w:r>
            <w:r w:rsidR="00EF1D94">
              <w:rPr>
                <w:b/>
                <w:bCs/>
              </w:rPr>
              <w:fldChar w:fldCharType="end"/>
            </w:r>
            <w:bookmarkEnd w:id="375"/>
            <w:r w:rsidRPr="00321D87">
              <w:rPr>
                <w:b/>
                <w:bCs/>
              </w:rPr>
              <w:t xml:space="preserve"> </w:t>
            </w:r>
            <w:r w:rsidR="00FE070C" w:rsidRPr="00321D87">
              <w:rPr>
                <w:b/>
                <w:bCs/>
              </w:rPr>
              <w:t>- Network and importance level</w:t>
            </w:r>
          </w:p>
        </w:tc>
      </w:tr>
      <w:tr w:rsidR="005D67F6" w:rsidRPr="00321D87" w14:paraId="4BE96D4A" w14:textId="3EF5E7A3" w:rsidTr="005D67F6">
        <w:trPr>
          <w:cantSplit/>
          <w:tblHeader/>
        </w:trPr>
        <w:tc>
          <w:tcPr>
            <w:tcW w:w="2319" w:type="dxa"/>
            <w:shd w:val="clear" w:color="auto" w:fill="0070C0"/>
            <w:tcMar>
              <w:top w:w="85" w:type="dxa"/>
              <w:left w:w="85" w:type="dxa"/>
              <w:bottom w:w="85" w:type="dxa"/>
              <w:right w:w="85" w:type="dxa"/>
            </w:tcMar>
          </w:tcPr>
          <w:p w14:paraId="734C463D" w14:textId="2CB6B95D" w:rsidR="005D67F6" w:rsidRPr="00321D87" w:rsidRDefault="005D67F6" w:rsidP="00BB0E83">
            <w:pPr>
              <w:pStyle w:val="NTUtabletextBoldWhite"/>
            </w:pPr>
            <w:r w:rsidRPr="00321D87">
              <w:t>Network</w:t>
            </w:r>
          </w:p>
        </w:tc>
        <w:tc>
          <w:tcPr>
            <w:tcW w:w="1859" w:type="dxa"/>
            <w:shd w:val="clear" w:color="auto" w:fill="0070C0"/>
          </w:tcPr>
          <w:p w14:paraId="502F9163" w14:textId="78F1E2E6" w:rsidR="005D67F6" w:rsidRPr="00321D87" w:rsidRDefault="005D67F6" w:rsidP="00BB0E83">
            <w:pPr>
              <w:pStyle w:val="NTUtabletextBoldWhite"/>
              <w:jc w:val="center"/>
            </w:pPr>
            <w:r w:rsidRPr="00321D87">
              <w:t>Importance Level of Structure</w:t>
            </w:r>
          </w:p>
        </w:tc>
        <w:tc>
          <w:tcPr>
            <w:tcW w:w="1822" w:type="dxa"/>
            <w:shd w:val="clear" w:color="auto" w:fill="0070C0"/>
          </w:tcPr>
          <w:p w14:paraId="62BEC110" w14:textId="729A81A5" w:rsidR="005D67F6" w:rsidRPr="00321D87" w:rsidRDefault="005D67F6" w:rsidP="00BB0E83">
            <w:pPr>
              <w:pStyle w:val="NTUtabletextBoldWhite"/>
              <w:jc w:val="center"/>
            </w:pPr>
            <w:r w:rsidRPr="00321D87">
              <w:t>SLS1</w:t>
            </w:r>
          </w:p>
        </w:tc>
        <w:tc>
          <w:tcPr>
            <w:tcW w:w="1822" w:type="dxa"/>
            <w:shd w:val="clear" w:color="auto" w:fill="0070C0"/>
          </w:tcPr>
          <w:p w14:paraId="4B017E5E" w14:textId="2C6C8CF4" w:rsidR="005D67F6" w:rsidRPr="00321D87" w:rsidRDefault="005D67F6" w:rsidP="00BB0E83">
            <w:pPr>
              <w:pStyle w:val="NTUtabletextBoldWhite"/>
              <w:jc w:val="center"/>
            </w:pPr>
            <w:r w:rsidRPr="00321D87">
              <w:t>SLS2</w:t>
            </w:r>
          </w:p>
        </w:tc>
        <w:tc>
          <w:tcPr>
            <w:tcW w:w="1822" w:type="dxa"/>
            <w:shd w:val="clear" w:color="auto" w:fill="0070C0"/>
          </w:tcPr>
          <w:p w14:paraId="7AC42D08" w14:textId="5B6849C6" w:rsidR="005D67F6" w:rsidRPr="00321D87" w:rsidRDefault="005D67F6" w:rsidP="00BB0E83">
            <w:pPr>
              <w:pStyle w:val="NTUtabletextBoldWhite"/>
              <w:jc w:val="center"/>
            </w:pPr>
            <w:r w:rsidRPr="00321D87">
              <w:t>ULS</w:t>
            </w:r>
          </w:p>
        </w:tc>
      </w:tr>
      <w:tr w:rsidR="005D67F6" w:rsidRPr="00321D87" w14:paraId="1D9BE83C" w14:textId="53007D6C" w:rsidTr="005D67F6">
        <w:trPr>
          <w:cantSplit/>
          <w:tblHeader/>
        </w:trPr>
        <w:tc>
          <w:tcPr>
            <w:tcW w:w="2319" w:type="dxa"/>
            <w:vMerge w:val="restart"/>
            <w:tcMar>
              <w:top w:w="85" w:type="dxa"/>
              <w:left w:w="85" w:type="dxa"/>
              <w:bottom w:w="85" w:type="dxa"/>
              <w:right w:w="85" w:type="dxa"/>
            </w:tcMar>
          </w:tcPr>
          <w:p w14:paraId="5512800E" w14:textId="4AE328AA" w:rsidR="005D67F6" w:rsidRPr="00321D87" w:rsidRDefault="005D67F6" w:rsidP="00DF6CA0">
            <w:pPr>
              <w:pStyle w:val="NTUtabletextBold"/>
            </w:pPr>
            <w:r w:rsidRPr="00321D87">
              <w:t>Water Supply</w:t>
            </w:r>
          </w:p>
        </w:tc>
        <w:tc>
          <w:tcPr>
            <w:tcW w:w="1859" w:type="dxa"/>
          </w:tcPr>
          <w:p w14:paraId="41C78090" w14:textId="079BE5A4" w:rsidR="005D67F6" w:rsidRPr="00321D87" w:rsidRDefault="005D67F6" w:rsidP="009139C4">
            <w:pPr>
              <w:pStyle w:val="NTUtabletext"/>
            </w:pPr>
            <w:r w:rsidRPr="00321D87">
              <w:t>IL4</w:t>
            </w:r>
          </w:p>
        </w:tc>
        <w:tc>
          <w:tcPr>
            <w:tcW w:w="1822" w:type="dxa"/>
          </w:tcPr>
          <w:p w14:paraId="76ACB9CA" w14:textId="02C57CEE" w:rsidR="005D67F6" w:rsidRPr="00321D87" w:rsidRDefault="005D67F6" w:rsidP="009139C4">
            <w:pPr>
              <w:pStyle w:val="NTUtabletext"/>
            </w:pPr>
            <w:r w:rsidRPr="00321D87">
              <w:t>1/25</w:t>
            </w:r>
          </w:p>
        </w:tc>
        <w:tc>
          <w:tcPr>
            <w:tcW w:w="1822" w:type="dxa"/>
          </w:tcPr>
          <w:p w14:paraId="5B607E1B" w14:textId="6D565A59" w:rsidR="005D67F6" w:rsidRPr="00321D87" w:rsidRDefault="005D67F6" w:rsidP="009139C4">
            <w:pPr>
              <w:pStyle w:val="NTUtabletext"/>
            </w:pPr>
            <w:r w:rsidRPr="00321D87">
              <w:t>1/1000</w:t>
            </w:r>
          </w:p>
        </w:tc>
        <w:tc>
          <w:tcPr>
            <w:tcW w:w="1822" w:type="dxa"/>
          </w:tcPr>
          <w:p w14:paraId="54D87944" w14:textId="24D508C3" w:rsidR="005D67F6" w:rsidRPr="00321D87" w:rsidRDefault="005D67F6" w:rsidP="009139C4">
            <w:pPr>
              <w:pStyle w:val="NTUtabletext"/>
            </w:pPr>
            <w:r w:rsidRPr="00321D87">
              <w:t>1/2500</w:t>
            </w:r>
          </w:p>
        </w:tc>
      </w:tr>
      <w:tr w:rsidR="005D67F6" w:rsidRPr="00321D87" w14:paraId="55DF9A58" w14:textId="0FB1082A" w:rsidTr="005D67F6">
        <w:trPr>
          <w:cantSplit/>
          <w:trHeight w:val="20"/>
          <w:tblHeader/>
        </w:trPr>
        <w:tc>
          <w:tcPr>
            <w:tcW w:w="2319" w:type="dxa"/>
            <w:vMerge/>
            <w:tcMar>
              <w:top w:w="85" w:type="dxa"/>
              <w:left w:w="85" w:type="dxa"/>
              <w:bottom w:w="85" w:type="dxa"/>
              <w:right w:w="85" w:type="dxa"/>
            </w:tcMar>
          </w:tcPr>
          <w:p w14:paraId="01290A10" w14:textId="47296E3C" w:rsidR="005D67F6" w:rsidRPr="00321D87" w:rsidRDefault="005D67F6" w:rsidP="005D67F6">
            <w:pPr>
              <w:pStyle w:val="HGtabletextBold"/>
            </w:pPr>
          </w:p>
        </w:tc>
        <w:tc>
          <w:tcPr>
            <w:tcW w:w="1859" w:type="dxa"/>
          </w:tcPr>
          <w:p w14:paraId="1E73A723" w14:textId="1BBDF822" w:rsidR="005D67F6" w:rsidRPr="00321D87" w:rsidRDefault="005D67F6" w:rsidP="009139C4">
            <w:pPr>
              <w:pStyle w:val="NTUtabletext"/>
            </w:pPr>
            <w:r w:rsidRPr="00321D87">
              <w:t>IL3</w:t>
            </w:r>
          </w:p>
        </w:tc>
        <w:tc>
          <w:tcPr>
            <w:tcW w:w="1822" w:type="dxa"/>
          </w:tcPr>
          <w:p w14:paraId="71F2BB3F" w14:textId="61E4FB47" w:rsidR="005D67F6" w:rsidRPr="00321D87" w:rsidRDefault="005D67F6" w:rsidP="009139C4">
            <w:pPr>
              <w:pStyle w:val="NTUtabletext"/>
            </w:pPr>
            <w:r w:rsidRPr="00321D87">
              <w:t>1/25</w:t>
            </w:r>
          </w:p>
        </w:tc>
        <w:tc>
          <w:tcPr>
            <w:tcW w:w="1822" w:type="dxa"/>
          </w:tcPr>
          <w:p w14:paraId="08065DD8" w14:textId="77777777" w:rsidR="005D67F6" w:rsidRPr="00321D87" w:rsidRDefault="005D67F6" w:rsidP="00DA554B">
            <w:pPr>
              <w:pStyle w:val="HGtabletext"/>
              <w:jc w:val="center"/>
            </w:pPr>
          </w:p>
        </w:tc>
        <w:tc>
          <w:tcPr>
            <w:tcW w:w="1822" w:type="dxa"/>
          </w:tcPr>
          <w:p w14:paraId="1592DA4C" w14:textId="2888C536" w:rsidR="005D67F6" w:rsidRPr="00321D87" w:rsidRDefault="005D67F6" w:rsidP="009139C4">
            <w:pPr>
              <w:pStyle w:val="NTUtabletext"/>
            </w:pPr>
            <w:r w:rsidRPr="00321D87">
              <w:t>1/2500</w:t>
            </w:r>
          </w:p>
        </w:tc>
      </w:tr>
      <w:tr w:rsidR="005D67F6" w:rsidRPr="00321D87" w14:paraId="339FBC49" w14:textId="3DCD6170" w:rsidTr="005D67F6">
        <w:trPr>
          <w:cantSplit/>
          <w:trHeight w:val="20"/>
          <w:tblHeader/>
        </w:trPr>
        <w:tc>
          <w:tcPr>
            <w:tcW w:w="2319" w:type="dxa"/>
            <w:vMerge/>
            <w:tcMar>
              <w:top w:w="85" w:type="dxa"/>
              <w:left w:w="85" w:type="dxa"/>
              <w:bottom w:w="85" w:type="dxa"/>
              <w:right w:w="85" w:type="dxa"/>
            </w:tcMar>
          </w:tcPr>
          <w:p w14:paraId="7E3102E3" w14:textId="1B76E04C" w:rsidR="005D67F6" w:rsidRPr="00321D87" w:rsidRDefault="005D67F6" w:rsidP="005D67F6">
            <w:pPr>
              <w:pStyle w:val="HGtabletextBold"/>
            </w:pPr>
          </w:p>
        </w:tc>
        <w:tc>
          <w:tcPr>
            <w:tcW w:w="1859" w:type="dxa"/>
          </w:tcPr>
          <w:p w14:paraId="3948A99D" w14:textId="22026A1B" w:rsidR="005D67F6" w:rsidRPr="00321D87" w:rsidRDefault="005D67F6" w:rsidP="009139C4">
            <w:pPr>
              <w:pStyle w:val="NTUtabletext"/>
            </w:pPr>
            <w:r w:rsidRPr="00321D87">
              <w:t>IL2</w:t>
            </w:r>
          </w:p>
        </w:tc>
        <w:tc>
          <w:tcPr>
            <w:tcW w:w="1822" w:type="dxa"/>
          </w:tcPr>
          <w:p w14:paraId="0FB27116" w14:textId="51AD5E35" w:rsidR="005D67F6" w:rsidRPr="00321D87" w:rsidRDefault="005D67F6" w:rsidP="009139C4">
            <w:pPr>
              <w:pStyle w:val="NTUtabletext"/>
            </w:pPr>
            <w:r w:rsidRPr="00321D87">
              <w:t>1/25</w:t>
            </w:r>
          </w:p>
        </w:tc>
        <w:tc>
          <w:tcPr>
            <w:tcW w:w="1822" w:type="dxa"/>
          </w:tcPr>
          <w:p w14:paraId="4BA917DB" w14:textId="77777777" w:rsidR="005D67F6" w:rsidRPr="00321D87" w:rsidRDefault="005D67F6" w:rsidP="00DA554B">
            <w:pPr>
              <w:pStyle w:val="HGtabletext"/>
              <w:jc w:val="center"/>
            </w:pPr>
          </w:p>
        </w:tc>
        <w:tc>
          <w:tcPr>
            <w:tcW w:w="1822" w:type="dxa"/>
          </w:tcPr>
          <w:p w14:paraId="0B1FD8A3" w14:textId="0303ED47" w:rsidR="005D67F6" w:rsidRPr="00321D87" w:rsidRDefault="005D67F6" w:rsidP="009139C4">
            <w:pPr>
              <w:pStyle w:val="NTUtabletext"/>
            </w:pPr>
            <w:r w:rsidRPr="00321D87">
              <w:t>1/500</w:t>
            </w:r>
          </w:p>
        </w:tc>
      </w:tr>
      <w:tr w:rsidR="005D67F6" w:rsidRPr="00321D87" w14:paraId="1CCADE64" w14:textId="77777777" w:rsidTr="005D67F6">
        <w:trPr>
          <w:cantSplit/>
          <w:trHeight w:val="20"/>
          <w:tblHeader/>
        </w:trPr>
        <w:tc>
          <w:tcPr>
            <w:tcW w:w="2319" w:type="dxa"/>
            <w:vMerge w:val="restart"/>
            <w:tcMar>
              <w:top w:w="85" w:type="dxa"/>
              <w:left w:w="85" w:type="dxa"/>
              <w:bottom w:w="85" w:type="dxa"/>
              <w:right w:w="85" w:type="dxa"/>
            </w:tcMar>
          </w:tcPr>
          <w:p w14:paraId="47473C41" w14:textId="48B25DFC" w:rsidR="005D67F6" w:rsidRPr="00321D87" w:rsidRDefault="005D67F6" w:rsidP="00DF6CA0">
            <w:pPr>
              <w:pStyle w:val="NTUtabletextBold"/>
            </w:pPr>
            <w:r w:rsidRPr="00321D87">
              <w:t>Wastewater or Stormwater</w:t>
            </w:r>
          </w:p>
        </w:tc>
        <w:tc>
          <w:tcPr>
            <w:tcW w:w="1859" w:type="dxa"/>
          </w:tcPr>
          <w:p w14:paraId="12DF5405" w14:textId="7DCC784B" w:rsidR="005D67F6" w:rsidRPr="00321D87" w:rsidRDefault="005D67F6" w:rsidP="009139C4">
            <w:pPr>
              <w:pStyle w:val="NTUtabletext"/>
            </w:pPr>
            <w:r w:rsidRPr="00321D87">
              <w:t>IL4</w:t>
            </w:r>
          </w:p>
        </w:tc>
        <w:tc>
          <w:tcPr>
            <w:tcW w:w="1822" w:type="dxa"/>
          </w:tcPr>
          <w:p w14:paraId="1CA70575" w14:textId="282FCDBC" w:rsidR="005D67F6" w:rsidRPr="00321D87" w:rsidRDefault="005D67F6" w:rsidP="009139C4">
            <w:pPr>
              <w:pStyle w:val="NTUtabletext"/>
            </w:pPr>
            <w:r w:rsidRPr="00321D87">
              <w:t>1/25</w:t>
            </w:r>
          </w:p>
        </w:tc>
        <w:tc>
          <w:tcPr>
            <w:tcW w:w="1822" w:type="dxa"/>
          </w:tcPr>
          <w:p w14:paraId="4E89117A" w14:textId="4CF45BC5" w:rsidR="005D67F6" w:rsidRPr="00321D87" w:rsidRDefault="005D67F6" w:rsidP="009139C4">
            <w:pPr>
              <w:pStyle w:val="NTUtabletext"/>
            </w:pPr>
            <w:r w:rsidRPr="00321D87">
              <w:t>1/500</w:t>
            </w:r>
          </w:p>
        </w:tc>
        <w:tc>
          <w:tcPr>
            <w:tcW w:w="1822" w:type="dxa"/>
          </w:tcPr>
          <w:p w14:paraId="7B704318" w14:textId="5571706D" w:rsidR="005D67F6" w:rsidRPr="00321D87" w:rsidRDefault="005D67F6" w:rsidP="009139C4">
            <w:pPr>
              <w:pStyle w:val="NTUtabletext"/>
            </w:pPr>
            <w:r w:rsidRPr="00321D87">
              <w:t>1/2500</w:t>
            </w:r>
          </w:p>
        </w:tc>
      </w:tr>
      <w:tr w:rsidR="005D67F6" w:rsidRPr="00321D87" w14:paraId="5B9ED50E" w14:textId="77777777" w:rsidTr="005D67F6">
        <w:trPr>
          <w:cantSplit/>
          <w:trHeight w:val="20"/>
          <w:tblHeader/>
        </w:trPr>
        <w:tc>
          <w:tcPr>
            <w:tcW w:w="2319" w:type="dxa"/>
            <w:vMerge/>
            <w:tcMar>
              <w:top w:w="85" w:type="dxa"/>
              <w:left w:w="85" w:type="dxa"/>
              <w:bottom w:w="85" w:type="dxa"/>
              <w:right w:w="85" w:type="dxa"/>
            </w:tcMar>
          </w:tcPr>
          <w:p w14:paraId="2DC260BF" w14:textId="77777777" w:rsidR="005D67F6" w:rsidRPr="00321D87" w:rsidRDefault="005D67F6" w:rsidP="005D67F6">
            <w:pPr>
              <w:pStyle w:val="HGtabletextBold"/>
            </w:pPr>
          </w:p>
        </w:tc>
        <w:tc>
          <w:tcPr>
            <w:tcW w:w="1859" w:type="dxa"/>
          </w:tcPr>
          <w:p w14:paraId="15063EA1" w14:textId="7BF2F9F5" w:rsidR="005D67F6" w:rsidRPr="00321D87" w:rsidRDefault="005D67F6" w:rsidP="009139C4">
            <w:pPr>
              <w:pStyle w:val="NTUtabletext"/>
            </w:pPr>
            <w:r w:rsidRPr="00321D87">
              <w:t>IL3</w:t>
            </w:r>
          </w:p>
        </w:tc>
        <w:tc>
          <w:tcPr>
            <w:tcW w:w="1822" w:type="dxa"/>
          </w:tcPr>
          <w:p w14:paraId="2B9D65A8" w14:textId="336C2F94" w:rsidR="005D67F6" w:rsidRPr="00321D87" w:rsidRDefault="005D67F6" w:rsidP="009139C4">
            <w:pPr>
              <w:pStyle w:val="NTUtabletext"/>
            </w:pPr>
            <w:r w:rsidRPr="00321D87">
              <w:t>1/25</w:t>
            </w:r>
          </w:p>
        </w:tc>
        <w:tc>
          <w:tcPr>
            <w:tcW w:w="1822" w:type="dxa"/>
          </w:tcPr>
          <w:p w14:paraId="5051963A" w14:textId="77777777" w:rsidR="005D67F6" w:rsidRPr="00321D87" w:rsidRDefault="005D67F6" w:rsidP="00DA554B">
            <w:pPr>
              <w:pStyle w:val="HGtabletext"/>
              <w:jc w:val="center"/>
            </w:pPr>
          </w:p>
        </w:tc>
        <w:tc>
          <w:tcPr>
            <w:tcW w:w="1822" w:type="dxa"/>
          </w:tcPr>
          <w:p w14:paraId="64FD11C0" w14:textId="586A191B" w:rsidR="005D67F6" w:rsidRPr="00321D87" w:rsidRDefault="005D67F6" w:rsidP="009139C4">
            <w:pPr>
              <w:pStyle w:val="NTUtabletext"/>
            </w:pPr>
            <w:r w:rsidRPr="00321D87">
              <w:t>1/2500</w:t>
            </w:r>
          </w:p>
        </w:tc>
      </w:tr>
      <w:tr w:rsidR="005D67F6" w:rsidRPr="00321D87" w14:paraId="1DC424DA" w14:textId="77777777" w:rsidTr="005D67F6">
        <w:trPr>
          <w:cantSplit/>
          <w:trHeight w:val="20"/>
          <w:tblHeader/>
        </w:trPr>
        <w:tc>
          <w:tcPr>
            <w:tcW w:w="2319" w:type="dxa"/>
            <w:vMerge/>
            <w:tcMar>
              <w:top w:w="85" w:type="dxa"/>
              <w:left w:w="85" w:type="dxa"/>
              <w:bottom w:w="85" w:type="dxa"/>
              <w:right w:w="85" w:type="dxa"/>
            </w:tcMar>
          </w:tcPr>
          <w:p w14:paraId="77605FE9" w14:textId="77777777" w:rsidR="005D67F6" w:rsidRPr="00321D87" w:rsidRDefault="005D67F6" w:rsidP="005D67F6">
            <w:pPr>
              <w:pStyle w:val="HGtabletextBold"/>
            </w:pPr>
          </w:p>
        </w:tc>
        <w:tc>
          <w:tcPr>
            <w:tcW w:w="1859" w:type="dxa"/>
          </w:tcPr>
          <w:p w14:paraId="474C6814" w14:textId="79520090" w:rsidR="005D67F6" w:rsidRPr="00321D87" w:rsidRDefault="005D67F6" w:rsidP="009139C4">
            <w:pPr>
              <w:pStyle w:val="NTUtabletext"/>
            </w:pPr>
            <w:r w:rsidRPr="00321D87">
              <w:t>IL2</w:t>
            </w:r>
          </w:p>
        </w:tc>
        <w:tc>
          <w:tcPr>
            <w:tcW w:w="1822" w:type="dxa"/>
          </w:tcPr>
          <w:p w14:paraId="5941999C" w14:textId="59EC99C2" w:rsidR="005D67F6" w:rsidRPr="00321D87" w:rsidRDefault="005D67F6" w:rsidP="009139C4">
            <w:pPr>
              <w:pStyle w:val="NTUtabletext"/>
            </w:pPr>
            <w:r w:rsidRPr="00321D87">
              <w:t>1/25</w:t>
            </w:r>
          </w:p>
        </w:tc>
        <w:tc>
          <w:tcPr>
            <w:tcW w:w="1822" w:type="dxa"/>
          </w:tcPr>
          <w:p w14:paraId="44AEE76A" w14:textId="77777777" w:rsidR="005D67F6" w:rsidRPr="00321D87" w:rsidRDefault="005D67F6" w:rsidP="00DA554B">
            <w:pPr>
              <w:pStyle w:val="HGtabletext"/>
              <w:jc w:val="center"/>
            </w:pPr>
          </w:p>
        </w:tc>
        <w:tc>
          <w:tcPr>
            <w:tcW w:w="1822" w:type="dxa"/>
          </w:tcPr>
          <w:p w14:paraId="04F09D03" w14:textId="64D394A5" w:rsidR="005D67F6" w:rsidRPr="00321D87" w:rsidRDefault="005D67F6" w:rsidP="009139C4">
            <w:pPr>
              <w:pStyle w:val="NTUtabletext"/>
            </w:pPr>
            <w:r w:rsidRPr="00321D87">
              <w:t>1/500</w:t>
            </w:r>
          </w:p>
        </w:tc>
      </w:tr>
    </w:tbl>
    <w:p w14:paraId="7BF6B0EF" w14:textId="733E5D59" w:rsidR="001A2F25" w:rsidRPr="00321D87" w:rsidRDefault="001A2F25" w:rsidP="002773CE">
      <w:pPr>
        <w:pStyle w:val="Heading5"/>
      </w:pPr>
      <w:bookmarkStart w:id="376" w:name="_Toc137212984"/>
      <w:r w:rsidRPr="00321D87">
        <w:t>Connections Between Structures and Buried Assets</w:t>
      </w:r>
      <w:bookmarkEnd w:id="376"/>
    </w:p>
    <w:p w14:paraId="41EEAD2C" w14:textId="5B050F52" w:rsidR="001A2F25" w:rsidRPr="00321D87" w:rsidRDefault="001A2F25" w:rsidP="00E56BE9">
      <w:pPr>
        <w:pStyle w:val="NTUMasterNormal"/>
      </w:pPr>
      <w:r w:rsidRPr="00321D87">
        <w:t>Specially designed flexible joints shall be provided at all junctions between pipes and rigid structures irrespective of ground conditions.</w:t>
      </w:r>
    </w:p>
    <w:p w14:paraId="7C763DA2" w14:textId="144D7B9A" w:rsidR="001A2F25" w:rsidRPr="00321D87" w:rsidRDefault="001A2F25" w:rsidP="00E56BE9">
      <w:pPr>
        <w:pStyle w:val="NTUMasterNormal"/>
      </w:pPr>
      <w:r w:rsidRPr="00321D87">
        <w:t xml:space="preserve">Flexible joint design depends on liquefaction vulnerability and criticality. Acceptable connection solutions are provided in  </w:t>
      </w:r>
      <w:r w:rsidR="008F1D07" w:rsidRPr="00321D87">
        <w:fldChar w:fldCharType="begin"/>
      </w:r>
      <w:r w:rsidR="008F1D07" w:rsidRPr="00321D87">
        <w:instrText xml:space="preserve"> REF _Ref153445186 \h </w:instrText>
      </w:r>
      <w:r w:rsidR="008F1D07" w:rsidRPr="00D7039F">
        <w:instrText xml:space="preserve"> \* MERGEFORMAT </w:instrText>
      </w:r>
      <w:r w:rsidR="008F1D07" w:rsidRPr="00321D87">
        <w:fldChar w:fldCharType="separate"/>
      </w:r>
      <w:r w:rsidR="008F1D07" w:rsidRPr="00321D87">
        <w:t xml:space="preserve">Table </w:t>
      </w:r>
      <w:r w:rsidR="008F1D07" w:rsidRPr="00321D87">
        <w:rPr>
          <w:noProof/>
        </w:rPr>
        <w:t>2</w:t>
      </w:r>
      <w:r w:rsidR="008F1D07" w:rsidRPr="00D7039F">
        <w:rPr>
          <w:noProof/>
        </w:rPr>
        <w:noBreakHyphen/>
      </w:r>
      <w:r w:rsidR="008F1D07" w:rsidRPr="00321D87">
        <w:rPr>
          <w:noProof/>
        </w:rPr>
        <w:t>6</w:t>
      </w:r>
      <w:r w:rsidR="008F1D07" w:rsidRPr="00321D87">
        <w:fldChar w:fldCharType="end"/>
      </w:r>
      <w:r w:rsidRPr="00321D87">
        <w:t xml:space="preserve"> below,</w:t>
      </w:r>
    </w:p>
    <w:tbl>
      <w:tblPr>
        <w:tblW w:w="0" w:type="auto"/>
        <w:tblInd w:w="823"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3571"/>
        <w:gridCol w:w="3110"/>
        <w:gridCol w:w="2962"/>
      </w:tblGrid>
      <w:tr w:rsidR="005D67F6" w:rsidRPr="00321D87" w14:paraId="233E290E" w14:textId="77777777" w:rsidTr="00765891">
        <w:trPr>
          <w:cantSplit/>
          <w:trHeight w:val="119"/>
          <w:tblHeader/>
        </w:trPr>
        <w:tc>
          <w:tcPr>
            <w:tcW w:w="9644" w:type="dxa"/>
            <w:gridSpan w:val="3"/>
            <w:tcBorders>
              <w:top w:val="nil"/>
              <w:left w:val="nil"/>
              <w:right w:val="nil"/>
            </w:tcBorders>
          </w:tcPr>
          <w:p w14:paraId="456A8A08" w14:textId="72AF3CB3" w:rsidR="005D67F6" w:rsidRPr="00D7039F" w:rsidRDefault="005D67F6" w:rsidP="00BB0E83">
            <w:pPr>
              <w:pStyle w:val="NTUtabletextBold"/>
              <w:ind w:left="-82"/>
            </w:pPr>
            <w:bookmarkStart w:id="377" w:name="_Ref153445186"/>
            <w:r w:rsidRPr="00321D87">
              <w:t xml:space="preserve">Table </w:t>
            </w:r>
            <w:fldSimple w:instr=" STYLEREF 1 \s ">
              <w:r w:rsidR="00EF1D94">
                <w:rPr>
                  <w:noProof/>
                </w:rPr>
                <w:t>2</w:t>
              </w:r>
            </w:fldSimple>
            <w:r w:rsidR="00EF1D94">
              <w:noBreakHyphen/>
            </w:r>
            <w:fldSimple w:instr=" SEQ Table \* ARABIC \s 1 ">
              <w:r w:rsidR="00EF1D94">
                <w:rPr>
                  <w:noProof/>
                </w:rPr>
                <w:t>6</w:t>
              </w:r>
            </w:fldSimple>
            <w:bookmarkEnd w:id="377"/>
            <w:r w:rsidR="00FE070C" w:rsidRPr="00321D87">
              <w:t xml:space="preserve"> - Acceptable connection solutions</w:t>
            </w:r>
          </w:p>
        </w:tc>
      </w:tr>
      <w:tr w:rsidR="005D67F6" w:rsidRPr="00321D87" w14:paraId="1BAE8DEC" w14:textId="77777777" w:rsidTr="000A437A">
        <w:trPr>
          <w:cantSplit/>
          <w:tblHeader/>
        </w:trPr>
        <w:tc>
          <w:tcPr>
            <w:tcW w:w="3572" w:type="dxa"/>
            <w:shd w:val="clear" w:color="auto" w:fill="0070C0"/>
            <w:tcMar>
              <w:top w:w="85" w:type="dxa"/>
              <w:left w:w="85" w:type="dxa"/>
              <w:bottom w:w="85" w:type="dxa"/>
              <w:right w:w="85" w:type="dxa"/>
            </w:tcMar>
          </w:tcPr>
          <w:p w14:paraId="22B9B0E4" w14:textId="6D4201C8" w:rsidR="005D67F6" w:rsidRPr="00321D87" w:rsidRDefault="005D67F6" w:rsidP="00BB0E83">
            <w:pPr>
              <w:pStyle w:val="NTUtabletextBoldWhite"/>
            </w:pPr>
            <w:r w:rsidRPr="00321D87">
              <w:t>Criticality</w:t>
            </w:r>
          </w:p>
        </w:tc>
        <w:tc>
          <w:tcPr>
            <w:tcW w:w="3110" w:type="dxa"/>
            <w:shd w:val="clear" w:color="auto" w:fill="0070C0"/>
          </w:tcPr>
          <w:p w14:paraId="184B5A35" w14:textId="77777777" w:rsidR="005D67F6" w:rsidRPr="00321D87" w:rsidRDefault="005D67F6" w:rsidP="00BB0E83">
            <w:pPr>
              <w:pStyle w:val="NTUtabletextBoldWhite"/>
            </w:pPr>
            <w:r w:rsidRPr="00321D87">
              <w:t xml:space="preserve">Undetermined Liquefaction Category Areas, </w:t>
            </w:r>
          </w:p>
          <w:p w14:paraId="1DD0632C" w14:textId="77777777" w:rsidR="005D67F6" w:rsidRPr="00321D87" w:rsidRDefault="005D67F6" w:rsidP="00BB0E83">
            <w:pPr>
              <w:pStyle w:val="NTUtabletextBoldWhite"/>
            </w:pPr>
            <w:r w:rsidRPr="00321D87">
              <w:t xml:space="preserve">Liquefaction Damage Possible Areas, </w:t>
            </w:r>
          </w:p>
          <w:p w14:paraId="4B54A833" w14:textId="5E794023" w:rsidR="005D67F6" w:rsidRPr="00321D87" w:rsidRDefault="005D67F6" w:rsidP="00BB0E83">
            <w:pPr>
              <w:pStyle w:val="NTUtabletextBoldWhite"/>
            </w:pPr>
            <w:r w:rsidRPr="00321D87">
              <w:t>Medium or High Liquefaction Vulnerability Areas</w:t>
            </w:r>
          </w:p>
        </w:tc>
        <w:tc>
          <w:tcPr>
            <w:tcW w:w="2962" w:type="dxa"/>
            <w:shd w:val="clear" w:color="auto" w:fill="0070C0"/>
          </w:tcPr>
          <w:p w14:paraId="48C3D426" w14:textId="6C9E5E8C" w:rsidR="005D67F6" w:rsidRPr="00321D87" w:rsidRDefault="005D67F6" w:rsidP="00BB0E83">
            <w:pPr>
              <w:pStyle w:val="NTUtabletextBoldWhite"/>
            </w:pPr>
            <w:r w:rsidRPr="00321D87">
              <w:t>Very Low or Low Liquefaction Vulnerability Areas</w:t>
            </w:r>
          </w:p>
        </w:tc>
      </w:tr>
      <w:tr w:rsidR="005D67F6" w:rsidRPr="00321D87" w14:paraId="15F2BD29" w14:textId="77777777" w:rsidTr="000A437A">
        <w:trPr>
          <w:cantSplit/>
          <w:tblHeader/>
        </w:trPr>
        <w:tc>
          <w:tcPr>
            <w:tcW w:w="3572" w:type="dxa"/>
            <w:tcMar>
              <w:top w:w="85" w:type="dxa"/>
              <w:left w:w="85" w:type="dxa"/>
              <w:bottom w:w="85" w:type="dxa"/>
              <w:right w:w="85" w:type="dxa"/>
            </w:tcMar>
          </w:tcPr>
          <w:p w14:paraId="12876197" w14:textId="07433438" w:rsidR="005D67F6" w:rsidRPr="00321D87" w:rsidRDefault="005D67F6" w:rsidP="009139C4">
            <w:pPr>
              <w:pStyle w:val="NTUtabletext"/>
            </w:pPr>
            <w:r w:rsidRPr="00321D87">
              <w:t>Failure will affect 500 or more people, vulnerable facilities (</w:t>
            </w:r>
            <w:r w:rsidR="00E80946" w:rsidRPr="00321D87">
              <w:t>e.g.,</w:t>
            </w:r>
            <w:r w:rsidRPr="00321D87">
              <w:t xml:space="preserve"> a rest home) or significant facilities (e.g.</w:t>
            </w:r>
            <w:r w:rsidR="00E80946" w:rsidRPr="00321D87">
              <w:t>,</w:t>
            </w:r>
            <w:r w:rsidRPr="00321D87">
              <w:t xml:space="preserve"> a hospital)</w:t>
            </w:r>
          </w:p>
        </w:tc>
        <w:tc>
          <w:tcPr>
            <w:tcW w:w="3110" w:type="dxa"/>
          </w:tcPr>
          <w:p w14:paraId="537C01C5" w14:textId="6E59F36C" w:rsidR="005D67F6" w:rsidRPr="00321D87" w:rsidRDefault="005D67F6" w:rsidP="009139C4">
            <w:pPr>
              <w:pStyle w:val="NTUtabletext"/>
            </w:pPr>
            <w:r w:rsidRPr="00321D87">
              <w:t xml:space="preserve">Specialist design or flanged flexible joints designed for seismic </w:t>
            </w:r>
            <w:r w:rsidR="00E80946" w:rsidRPr="00321D87">
              <w:t>resilience.</w:t>
            </w:r>
          </w:p>
          <w:p w14:paraId="78BB0196" w14:textId="568DA06D" w:rsidR="005D67F6" w:rsidRPr="00321D87" w:rsidRDefault="005D67F6" w:rsidP="009139C4">
            <w:pPr>
              <w:pStyle w:val="NTUtabletext"/>
            </w:pPr>
            <w:r w:rsidRPr="00321D87">
              <w:t xml:space="preserve">Cost-benefit analysis and </w:t>
            </w:r>
            <w:r w:rsidR="004A7C8D">
              <w:t>WSE</w:t>
            </w:r>
            <w:r w:rsidRPr="00321D87">
              <w:t xml:space="preserve"> approval required.</w:t>
            </w:r>
          </w:p>
        </w:tc>
        <w:tc>
          <w:tcPr>
            <w:tcW w:w="2962" w:type="dxa"/>
          </w:tcPr>
          <w:p w14:paraId="6EB7A2F0" w14:textId="1ACBDDEE" w:rsidR="005D67F6" w:rsidRPr="00321D87" w:rsidRDefault="005D67F6" w:rsidP="009139C4">
            <w:pPr>
              <w:pStyle w:val="NTUtabletext"/>
            </w:pPr>
            <w:r w:rsidRPr="00321D87">
              <w:t xml:space="preserve">Rocker pipe </w:t>
            </w:r>
            <w:r w:rsidRPr="00321D87">
              <w:rPr>
                <w:vertAlign w:val="superscript"/>
              </w:rPr>
              <w:t>1</w:t>
            </w:r>
            <w:r w:rsidRPr="00321D87">
              <w:t>with tie rods</w:t>
            </w:r>
          </w:p>
        </w:tc>
      </w:tr>
      <w:tr w:rsidR="005D67F6" w:rsidRPr="00321D87" w14:paraId="30B745B3" w14:textId="77777777" w:rsidTr="000A437A">
        <w:trPr>
          <w:cantSplit/>
          <w:trHeight w:val="20"/>
          <w:tblHeader/>
        </w:trPr>
        <w:tc>
          <w:tcPr>
            <w:tcW w:w="3572" w:type="dxa"/>
            <w:tcMar>
              <w:top w:w="85" w:type="dxa"/>
              <w:left w:w="85" w:type="dxa"/>
              <w:bottom w:w="85" w:type="dxa"/>
              <w:right w:w="85" w:type="dxa"/>
            </w:tcMar>
          </w:tcPr>
          <w:p w14:paraId="1C4F9DFF" w14:textId="1A0DC164" w:rsidR="005D67F6" w:rsidRPr="00321D87" w:rsidRDefault="005D67F6" w:rsidP="009139C4">
            <w:pPr>
              <w:pStyle w:val="NTUtabletext"/>
            </w:pPr>
            <w:r w:rsidRPr="00321D87">
              <w:t>Failure affects less than 500 people and no vulnerable or significant facilities</w:t>
            </w:r>
          </w:p>
        </w:tc>
        <w:tc>
          <w:tcPr>
            <w:tcW w:w="3110" w:type="dxa"/>
          </w:tcPr>
          <w:p w14:paraId="1CC0C936" w14:textId="77777777" w:rsidR="005D67F6" w:rsidRPr="00321D87" w:rsidRDefault="005D67F6" w:rsidP="009139C4">
            <w:pPr>
              <w:pStyle w:val="NTUtabletext"/>
            </w:pPr>
            <w:r w:rsidRPr="00321D87">
              <w:t>Rocker pipe assemblies with addition of a fuse joint (an easily repairable weak spot in the system, designed to be the point of failure).</w:t>
            </w:r>
          </w:p>
          <w:p w14:paraId="535BC922" w14:textId="57EAE388" w:rsidR="005D67F6" w:rsidRPr="00321D87" w:rsidRDefault="004A7C8D" w:rsidP="009139C4">
            <w:pPr>
              <w:pStyle w:val="NTUtabletext"/>
            </w:pPr>
            <w:r>
              <w:t>WSE</w:t>
            </w:r>
            <w:r w:rsidR="005D67F6" w:rsidRPr="00321D87">
              <w:t xml:space="preserve"> approval required.</w:t>
            </w:r>
          </w:p>
        </w:tc>
        <w:tc>
          <w:tcPr>
            <w:tcW w:w="2962" w:type="dxa"/>
          </w:tcPr>
          <w:p w14:paraId="356CF9C8" w14:textId="66E795DD" w:rsidR="005D67F6" w:rsidRPr="00321D87" w:rsidRDefault="005D67F6" w:rsidP="009139C4">
            <w:pPr>
              <w:pStyle w:val="NTUtabletext"/>
            </w:pPr>
            <w:r w:rsidRPr="00321D87">
              <w:t>Rocker pipe</w:t>
            </w:r>
            <w:r w:rsidRPr="00321D87">
              <w:rPr>
                <w:vertAlign w:val="superscript"/>
              </w:rPr>
              <w:t>1</w:t>
            </w:r>
          </w:p>
        </w:tc>
      </w:tr>
      <w:tr w:rsidR="005D67F6" w:rsidRPr="00321D87" w14:paraId="0C225438" w14:textId="77777777" w:rsidTr="003613FB">
        <w:trPr>
          <w:cantSplit/>
          <w:trHeight w:val="20"/>
          <w:tblHeader/>
        </w:trPr>
        <w:tc>
          <w:tcPr>
            <w:tcW w:w="9644" w:type="dxa"/>
            <w:gridSpan w:val="3"/>
            <w:tcMar>
              <w:top w:w="85" w:type="dxa"/>
              <w:left w:w="85" w:type="dxa"/>
              <w:bottom w:w="85" w:type="dxa"/>
              <w:right w:w="85" w:type="dxa"/>
            </w:tcMar>
          </w:tcPr>
          <w:p w14:paraId="61AB8536" w14:textId="64FBD992" w:rsidR="005D67F6" w:rsidRPr="00321D87" w:rsidRDefault="005D67F6" w:rsidP="009139C4">
            <w:pPr>
              <w:pStyle w:val="NTUtabletext"/>
            </w:pPr>
            <w:r w:rsidRPr="00321D87">
              <w:t>Rocker pipe not typically required for PE pipes designed to accommodate the expected movement</w:t>
            </w:r>
          </w:p>
        </w:tc>
      </w:tr>
    </w:tbl>
    <w:p w14:paraId="2BA5ECEE" w14:textId="1B480CA0" w:rsidR="001A2F25" w:rsidRPr="00321D87" w:rsidRDefault="001A2F25" w:rsidP="00E56BE9">
      <w:pPr>
        <w:pStyle w:val="NTUMasterNormal"/>
      </w:pPr>
    </w:p>
    <w:p w14:paraId="62FCDA30" w14:textId="49DBEA82" w:rsidR="001A2F25" w:rsidRPr="00321D87" w:rsidRDefault="001A2F25" w:rsidP="00D603FF">
      <w:pPr>
        <w:pStyle w:val="Heading4"/>
      </w:pPr>
      <w:bookmarkStart w:id="378" w:name="_Toc137212985"/>
      <w:r w:rsidRPr="00321D87">
        <w:t>Materials</w:t>
      </w:r>
      <w:bookmarkEnd w:id="378"/>
    </w:p>
    <w:p w14:paraId="79887B49" w14:textId="0BDC6EB9" w:rsidR="001A2F25" w:rsidRPr="00321D87" w:rsidRDefault="001A2F25" w:rsidP="00E56BE9">
      <w:pPr>
        <w:pStyle w:val="NTUMasterNormal"/>
      </w:pPr>
      <w:r w:rsidRPr="00321D87">
        <w:t xml:space="preserve">The pipe types listed in the accepted Material Matrix may be used for stormwater drainage work when appropriate, provided they are designed, </w:t>
      </w:r>
      <w:r w:rsidR="00577D84" w:rsidRPr="00321D87">
        <w:t>manufactured,</w:t>
      </w:r>
      <w:r w:rsidRPr="00321D87">
        <w:t xml:space="preserve"> and installed to the current New Zealand or Australian standards.</w:t>
      </w:r>
    </w:p>
    <w:p w14:paraId="731F1D36" w14:textId="77777777" w:rsidR="001A2F25" w:rsidRPr="00321D87" w:rsidRDefault="001A2F25" w:rsidP="00E56BE9">
      <w:pPr>
        <w:pStyle w:val="NTUMasterNormal"/>
      </w:pPr>
      <w:r w:rsidRPr="00321D87">
        <w:t xml:space="preserve">Wherever it may be reasonably anticipated that concentrations of chlorides, sulphates and acids may be elevated, and in industrial areas, the pipe material and grade shall be selected to resist attack from any chemicals that are identified through a suitable testing regime. </w:t>
      </w:r>
    </w:p>
    <w:p w14:paraId="0BB09AE7" w14:textId="77777777" w:rsidR="001A2F25" w:rsidRPr="00321D87" w:rsidRDefault="001A2F25" w:rsidP="00E56BE9">
      <w:pPr>
        <w:pStyle w:val="NTUMasterNormal"/>
      </w:pPr>
      <w:r w:rsidRPr="00321D87">
        <w:t xml:space="preserve">In all cases where elevated chemical concentrations may exist, including in peat soils and the marine environment, the soil, groundwater, and stormwater shall be tested, and results provided with the design report. </w:t>
      </w:r>
    </w:p>
    <w:p w14:paraId="1133542E" w14:textId="0EBA3C5B" w:rsidR="001A2F25" w:rsidRPr="00321D87" w:rsidRDefault="001A2F25" w:rsidP="00E56BE9">
      <w:pPr>
        <w:pStyle w:val="NTUMasterNormal"/>
      </w:pPr>
      <w:r w:rsidRPr="00321D87">
        <w:t xml:space="preserve">Where concrete pipe is specified, design shall be in accordance with </w:t>
      </w:r>
      <w:r w:rsidR="00B64845" w:rsidRPr="00321D87">
        <w:t xml:space="preserve">AS/NZS 3725, </w:t>
      </w:r>
      <w:r w:rsidRPr="00321D87">
        <w:t xml:space="preserve">this </w:t>
      </w:r>
      <w:r w:rsidR="006155B9" w:rsidRPr="00321D87">
        <w:t>NEDS</w:t>
      </w:r>
      <w:r w:rsidRPr="00321D87">
        <w:t xml:space="preserve"> and other relevant standards, including </w:t>
      </w:r>
      <w:r w:rsidR="00B64845" w:rsidRPr="00321D87">
        <w:t xml:space="preserve">AS/NZS 4058:2007 and CPAA guidelines on acid sulphate soil conditions, </w:t>
      </w:r>
      <w:r w:rsidRPr="00321D87">
        <w:t>and in particular the requirements relating to pipe design with respect to aggressive environments. Where other material is specified, design shall be in accordance with equivalent requirements of the relevant standard.</w:t>
      </w:r>
    </w:p>
    <w:p w14:paraId="6ECDAFAE" w14:textId="2F3810BA" w:rsidR="001A2F25" w:rsidRPr="00321D87" w:rsidRDefault="001A2F25" w:rsidP="00E56BE9">
      <w:pPr>
        <w:pStyle w:val="NTUMasterNormal"/>
      </w:pPr>
      <w:r w:rsidRPr="00321D87">
        <w:t>Refer to</w:t>
      </w:r>
      <w:r w:rsidR="009102E1" w:rsidRPr="00321D87">
        <w:t xml:space="preserve"> Approved </w:t>
      </w:r>
      <w:r w:rsidR="00BB50AE" w:rsidRPr="00321D87">
        <w:t>Products</w:t>
      </w:r>
      <w:r w:rsidR="009102E1" w:rsidRPr="00321D87">
        <w:t xml:space="preserve"> Registers and </w:t>
      </w:r>
      <w:r w:rsidR="00B64845" w:rsidRPr="00321D87">
        <w:t xml:space="preserve">NZS 4404:2010 </w:t>
      </w:r>
      <w:r w:rsidRPr="00321D87">
        <w:t xml:space="preserve">Appendix </w:t>
      </w:r>
      <w:r w:rsidR="00B64845" w:rsidRPr="00321D87">
        <w:t>A</w:t>
      </w:r>
      <w:r w:rsidRPr="00321D87">
        <w:t xml:space="preserve"> – Acceptable Pipe Materials</w:t>
      </w:r>
      <w:r w:rsidR="00B83E6E" w:rsidRPr="00321D87">
        <w:t>.</w:t>
      </w:r>
      <w:r w:rsidRPr="00321D87">
        <w:t xml:space="preserve"> </w:t>
      </w:r>
    </w:p>
    <w:p w14:paraId="49928BEF" w14:textId="77777777" w:rsidR="001A2F25" w:rsidRPr="00321D87" w:rsidRDefault="001A2F25" w:rsidP="00E56BE9">
      <w:pPr>
        <w:pStyle w:val="NTUMasterNormal"/>
      </w:pPr>
      <w:r w:rsidRPr="00321D87">
        <w:t>All buried infrastructure (including tanks and manholes) which are made of plastic shall be manufactured from virgin material.</w:t>
      </w:r>
    </w:p>
    <w:p w14:paraId="160F228C" w14:textId="5E0CCF99" w:rsidR="001A2F25" w:rsidRPr="00321D87" w:rsidRDefault="001A2F25" w:rsidP="00D603FF">
      <w:pPr>
        <w:pStyle w:val="Heading4"/>
      </w:pPr>
      <w:bookmarkStart w:id="379" w:name="_Toc137212986"/>
      <w:bookmarkStart w:id="380" w:name="_Ref153438469"/>
      <w:r w:rsidRPr="00321D87">
        <w:t>Minimum pipe sizes and connections to public systems</w:t>
      </w:r>
      <w:bookmarkEnd w:id="379"/>
      <w:bookmarkEnd w:id="380"/>
    </w:p>
    <w:p w14:paraId="553379BD" w14:textId="6D8540FD" w:rsidR="001A2F25" w:rsidRPr="00321D87" w:rsidRDefault="001A2F25" w:rsidP="00E56BE9">
      <w:pPr>
        <w:pStyle w:val="NTUMasterNormal"/>
      </w:pPr>
      <w:r w:rsidRPr="00321D87">
        <w:t>All public stormwater pipes that are built for, or vested to the</w:t>
      </w:r>
      <w:r w:rsidR="00572BE5" w:rsidRPr="00321D87">
        <w:t xml:space="preserve"> </w:t>
      </w:r>
      <w:r w:rsidR="0086437B" w:rsidRPr="00321D87">
        <w:t>WSE</w:t>
      </w:r>
      <w:r w:rsidRPr="00321D87">
        <w:t xml:space="preserve">, shall meet the following default requirements (All pipe diameters are minimum sizes and shall be subject to capacity checks and design as per this </w:t>
      </w:r>
      <w:r w:rsidR="00200773" w:rsidRPr="00321D87">
        <w:t>NEDS</w:t>
      </w:r>
      <w:r w:rsidR="0056716C" w:rsidRPr="00321D87">
        <w:t>)</w:t>
      </w:r>
      <w:r w:rsidRPr="00321D87">
        <w:t>.</w:t>
      </w:r>
    </w:p>
    <w:p w14:paraId="11974373" w14:textId="77777777" w:rsidR="00891A7B" w:rsidRPr="00321D87" w:rsidRDefault="00891A7B" w:rsidP="00E56BE9">
      <w:pPr>
        <w:pStyle w:val="NTUMasterNormal"/>
      </w:pPr>
    </w:p>
    <w:p w14:paraId="7C9E531F" w14:textId="77777777" w:rsidR="00277289" w:rsidRPr="00321D87" w:rsidRDefault="00277289" w:rsidP="00BB0E83">
      <w:pPr>
        <w:pStyle w:val="NTUMasterNormal"/>
        <w:ind w:left="0"/>
      </w:pPr>
    </w:p>
    <w:tbl>
      <w:tblPr>
        <w:tblW w:w="9667" w:type="dxa"/>
        <w:tblInd w:w="823"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3715"/>
        <w:gridCol w:w="5929"/>
        <w:gridCol w:w="23"/>
      </w:tblGrid>
      <w:tr w:rsidR="005D67F6" w:rsidRPr="00321D87" w14:paraId="7DE10C6B" w14:textId="77777777" w:rsidTr="005D67F6">
        <w:trPr>
          <w:gridAfter w:val="1"/>
          <w:wAfter w:w="23" w:type="dxa"/>
          <w:cantSplit/>
          <w:trHeight w:val="119"/>
          <w:tblHeader/>
        </w:trPr>
        <w:tc>
          <w:tcPr>
            <w:tcW w:w="9644" w:type="dxa"/>
            <w:gridSpan w:val="2"/>
            <w:tcBorders>
              <w:top w:val="nil"/>
              <w:left w:val="nil"/>
              <w:right w:val="nil"/>
            </w:tcBorders>
          </w:tcPr>
          <w:p w14:paraId="301DAF76" w14:textId="3925BA8D" w:rsidR="005D67F6" w:rsidRPr="00D7039F" w:rsidRDefault="005D67F6" w:rsidP="00BB0E83">
            <w:pPr>
              <w:pStyle w:val="NTUtabletextBold"/>
              <w:ind w:left="-82"/>
            </w:pPr>
            <w:bookmarkStart w:id="381" w:name="_Ref153446609"/>
            <w:bookmarkStart w:id="382" w:name="_Hlk137803107"/>
            <w:r w:rsidRPr="00321D87">
              <w:t xml:space="preserve">Table </w:t>
            </w:r>
            <w:fldSimple w:instr=" STYLEREF 1 \s ">
              <w:r w:rsidR="00EF1D94">
                <w:rPr>
                  <w:noProof/>
                </w:rPr>
                <w:t>2</w:t>
              </w:r>
            </w:fldSimple>
            <w:r w:rsidR="00EF1D94">
              <w:noBreakHyphen/>
            </w:r>
            <w:fldSimple w:instr=" SEQ Table \* ARABIC \s 1 ">
              <w:r w:rsidR="00EF1D94">
                <w:rPr>
                  <w:noProof/>
                </w:rPr>
                <w:t>7</w:t>
              </w:r>
            </w:fldSimple>
            <w:bookmarkEnd w:id="381"/>
            <w:r w:rsidRPr="00321D87">
              <w:t xml:space="preserve"> - Minimum connection/outlet requirements for stormwater networks</w:t>
            </w:r>
          </w:p>
        </w:tc>
      </w:tr>
      <w:tr w:rsidR="005D67F6" w:rsidRPr="00321D87" w14:paraId="77135C26" w14:textId="77777777" w:rsidTr="007613A8">
        <w:trPr>
          <w:cantSplit/>
        </w:trPr>
        <w:tc>
          <w:tcPr>
            <w:tcW w:w="3715" w:type="dxa"/>
            <w:tcBorders>
              <w:bottom w:val="single" w:sz="4" w:space="0" w:color="auto"/>
            </w:tcBorders>
            <w:shd w:val="clear" w:color="auto" w:fill="0070C0"/>
            <w:tcMar>
              <w:top w:w="85" w:type="dxa"/>
              <w:left w:w="85" w:type="dxa"/>
              <w:bottom w:w="85" w:type="dxa"/>
              <w:right w:w="85" w:type="dxa"/>
            </w:tcMar>
          </w:tcPr>
          <w:p w14:paraId="3DA65ACF" w14:textId="0AC24423" w:rsidR="005D67F6" w:rsidRPr="00321D87" w:rsidRDefault="005D67F6" w:rsidP="00AA3504">
            <w:pPr>
              <w:pStyle w:val="HGtabletextBold"/>
              <w:rPr>
                <w:color w:val="FFFFFF" w:themeColor="background1"/>
              </w:rPr>
            </w:pPr>
          </w:p>
        </w:tc>
        <w:tc>
          <w:tcPr>
            <w:tcW w:w="5952" w:type="dxa"/>
            <w:gridSpan w:val="2"/>
            <w:tcBorders>
              <w:bottom w:val="single" w:sz="4" w:space="0" w:color="auto"/>
            </w:tcBorders>
            <w:shd w:val="clear" w:color="auto" w:fill="0070C0"/>
          </w:tcPr>
          <w:p w14:paraId="54C2F4F9" w14:textId="5D69152A" w:rsidR="005D67F6" w:rsidRPr="00321D87" w:rsidRDefault="005D67F6" w:rsidP="00AA3504">
            <w:pPr>
              <w:pStyle w:val="HGtabletextBold"/>
              <w:rPr>
                <w:color w:val="FFFFFF" w:themeColor="background1"/>
              </w:rPr>
            </w:pPr>
          </w:p>
        </w:tc>
      </w:tr>
      <w:tr w:rsidR="005D67F6" w:rsidRPr="00321D87" w14:paraId="03F16026" w14:textId="77777777" w:rsidTr="007613A8">
        <w:trPr>
          <w:cantSplit/>
        </w:trPr>
        <w:tc>
          <w:tcPr>
            <w:tcW w:w="371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3CC307C1" w14:textId="422170F2" w:rsidR="008877A1" w:rsidRPr="00321D87" w:rsidRDefault="008877A1" w:rsidP="00DF6CA0">
            <w:pPr>
              <w:pStyle w:val="NTUtabletextBold"/>
            </w:pPr>
            <w:r w:rsidRPr="00321D87">
              <w:t>Private connection pipe</w:t>
            </w:r>
          </w:p>
        </w:tc>
        <w:tc>
          <w:tcPr>
            <w:tcW w:w="5952" w:type="dxa"/>
            <w:gridSpan w:val="2"/>
            <w:tcBorders>
              <w:top w:val="single" w:sz="4" w:space="0" w:color="auto"/>
              <w:left w:val="single" w:sz="4" w:space="0" w:color="auto"/>
              <w:bottom w:val="single" w:sz="4" w:space="0" w:color="auto"/>
              <w:right w:val="single" w:sz="4" w:space="0" w:color="auto"/>
            </w:tcBorders>
          </w:tcPr>
          <w:p w14:paraId="5DAF531C" w14:textId="777298D3" w:rsidR="005D67F6" w:rsidRPr="00321D87" w:rsidRDefault="008877A1" w:rsidP="009139C4">
            <w:pPr>
              <w:pStyle w:val="NTUtabletext"/>
            </w:pPr>
            <w:r w:rsidRPr="00321D87">
              <w:t>A</w:t>
            </w:r>
            <w:r w:rsidR="00785543" w:rsidRPr="00321D87">
              <w:t xml:space="preserve"> private connection pipe is the section of pip</w:t>
            </w:r>
            <w:r w:rsidR="00437DEF" w:rsidRPr="00321D87">
              <w:t>e</w:t>
            </w:r>
            <w:r w:rsidR="00785543" w:rsidRPr="00321D87">
              <w:t xml:space="preserve"> located upstream of the demarcation point as defined in Section </w:t>
            </w:r>
            <w:r w:rsidR="00531271" w:rsidRPr="00321D87">
              <w:fldChar w:fldCharType="begin"/>
            </w:r>
            <w:r w:rsidR="00531271" w:rsidRPr="00321D87">
              <w:instrText xml:space="preserve"> REF _Ref153441389 \r \h </w:instrText>
            </w:r>
            <w:r w:rsidR="00531271" w:rsidRPr="00D7039F">
              <w:instrText xml:space="preserve"> \* MERGEFORMAT </w:instrText>
            </w:r>
            <w:r w:rsidR="00531271" w:rsidRPr="00321D87">
              <w:fldChar w:fldCharType="separate"/>
            </w:r>
            <w:r w:rsidR="008F1D07" w:rsidRPr="00D7039F">
              <w:t>2.2.11</w:t>
            </w:r>
            <w:r w:rsidR="00531271" w:rsidRPr="00321D87">
              <w:fldChar w:fldCharType="end"/>
            </w:r>
            <w:r w:rsidR="00785543" w:rsidRPr="00321D87">
              <w:t>(e)</w:t>
            </w:r>
            <w:r w:rsidR="00437DEF" w:rsidRPr="00321D87">
              <w:t>:</w:t>
            </w:r>
          </w:p>
          <w:p w14:paraId="147F790B" w14:textId="44ED5388" w:rsidR="00785543" w:rsidRPr="00321D87" w:rsidRDefault="00785543" w:rsidP="009139C4">
            <w:pPr>
              <w:pStyle w:val="NTUtabletext"/>
            </w:pPr>
            <w:r w:rsidRPr="00321D87">
              <w:t xml:space="preserve">A private connection pipe can </w:t>
            </w:r>
            <w:r w:rsidR="003920F3" w:rsidRPr="00321D87">
              <w:t>only</w:t>
            </w:r>
            <w:r w:rsidRPr="00321D87">
              <w:t xml:space="preserve"> serve one property</w:t>
            </w:r>
            <w:r w:rsidR="00423E35" w:rsidRPr="00321D87">
              <w:t>.</w:t>
            </w:r>
          </w:p>
          <w:p w14:paraId="396CE5F4" w14:textId="0587198F" w:rsidR="00785543" w:rsidRPr="00321D87" w:rsidRDefault="003920F3" w:rsidP="009139C4">
            <w:pPr>
              <w:pStyle w:val="NTUtabletext"/>
            </w:pPr>
            <w:r w:rsidRPr="00321D87">
              <w:t>Design and construction of a private connection pipe must be in accordance with the NZ Building Code</w:t>
            </w:r>
          </w:p>
          <w:p w14:paraId="16017CA9" w14:textId="2D5C54BD" w:rsidR="003920F3" w:rsidRPr="00321D87" w:rsidRDefault="003920F3" w:rsidP="009139C4">
            <w:pPr>
              <w:pStyle w:val="NTUtabletext"/>
            </w:pPr>
            <w:r w:rsidRPr="00321D87">
              <w:t>Minimum diameter 100mm (DN)</w:t>
            </w:r>
          </w:p>
        </w:tc>
      </w:tr>
      <w:tr w:rsidR="005D67F6" w:rsidRPr="00321D87" w14:paraId="0784BE0E" w14:textId="77777777" w:rsidTr="007613A8">
        <w:trPr>
          <w:cantSplit/>
          <w:trHeight w:val="18"/>
        </w:trPr>
        <w:tc>
          <w:tcPr>
            <w:tcW w:w="371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E024461" w14:textId="22B318AD" w:rsidR="005D67F6" w:rsidRPr="00321D87" w:rsidRDefault="008877A1" w:rsidP="00DF6CA0">
            <w:pPr>
              <w:pStyle w:val="NTUtabletextBold"/>
            </w:pPr>
            <w:r w:rsidRPr="00321D87">
              <w:t>Public connection pipe</w:t>
            </w:r>
          </w:p>
        </w:tc>
        <w:tc>
          <w:tcPr>
            <w:tcW w:w="5952" w:type="dxa"/>
            <w:gridSpan w:val="2"/>
            <w:tcBorders>
              <w:top w:val="single" w:sz="4" w:space="0" w:color="auto"/>
              <w:left w:val="single" w:sz="4" w:space="0" w:color="auto"/>
              <w:bottom w:val="single" w:sz="4" w:space="0" w:color="auto"/>
              <w:right w:val="single" w:sz="4" w:space="0" w:color="auto"/>
            </w:tcBorders>
          </w:tcPr>
          <w:p w14:paraId="62D11F23" w14:textId="339E8C9F" w:rsidR="005D67F6" w:rsidRPr="00321D87" w:rsidRDefault="003920F3" w:rsidP="009139C4">
            <w:pPr>
              <w:pStyle w:val="NTUtabletext"/>
            </w:pPr>
            <w:r w:rsidRPr="00321D87">
              <w:t xml:space="preserve">A public connection pipe is the section of pipe located </w:t>
            </w:r>
            <w:r w:rsidR="0086437B" w:rsidRPr="00321D87">
              <w:t>downstream</w:t>
            </w:r>
            <w:r w:rsidRPr="00321D87">
              <w:t xml:space="preserve"> of the demarcation point as define</w:t>
            </w:r>
            <w:r w:rsidR="00437DEF" w:rsidRPr="00321D87">
              <w:t>d</w:t>
            </w:r>
            <w:r w:rsidRPr="00321D87">
              <w:t xml:space="preserve"> in Section </w:t>
            </w:r>
            <w:r w:rsidR="00531271" w:rsidRPr="00D7039F">
              <w:fldChar w:fldCharType="begin"/>
            </w:r>
            <w:r w:rsidR="00531271" w:rsidRPr="00D7039F">
              <w:instrText xml:space="preserve"> REF _Ref153441389 \r \h  \* MERGEFORMAT </w:instrText>
            </w:r>
            <w:r w:rsidR="00531271" w:rsidRPr="00D7039F">
              <w:fldChar w:fldCharType="separate"/>
            </w:r>
            <w:r w:rsidR="008F1D07" w:rsidRPr="00D7039F">
              <w:t>2.2.11</w:t>
            </w:r>
            <w:r w:rsidR="00531271" w:rsidRPr="00D7039F">
              <w:fldChar w:fldCharType="end"/>
            </w:r>
            <w:r w:rsidR="00531271" w:rsidRPr="00321D87">
              <w:t>(</w:t>
            </w:r>
            <w:r w:rsidR="00732C4C" w:rsidRPr="00321D87">
              <w:t>e)</w:t>
            </w:r>
            <w:r w:rsidRPr="00321D87">
              <w:t xml:space="preserve">. A public connection pipe can only serve one property, and shall comply with the following: </w:t>
            </w:r>
          </w:p>
          <w:p w14:paraId="7C806437" w14:textId="6F15111F" w:rsidR="003920F3" w:rsidRPr="00321D87" w:rsidRDefault="00732C4C" w:rsidP="009139C4">
            <w:pPr>
              <w:pStyle w:val="NTUtabletext"/>
            </w:pPr>
            <w:r w:rsidRPr="00321D87">
              <w:t>Minimum diameter</w:t>
            </w:r>
            <w:r w:rsidR="00423E35" w:rsidRPr="00321D87">
              <w:t>:</w:t>
            </w:r>
            <w:r w:rsidRPr="00321D87">
              <w:t xml:space="preserve"> 100mm DN (only if the maximum </w:t>
            </w:r>
            <w:r w:rsidR="00423E35" w:rsidRPr="00321D87">
              <w:t>length</w:t>
            </w:r>
            <w:r w:rsidRPr="00321D87">
              <w:t xml:space="preserve"> is 3m or</w:t>
            </w:r>
            <w:r w:rsidR="00423E35" w:rsidRPr="00321D87">
              <w:t xml:space="preserve"> less)</w:t>
            </w:r>
          </w:p>
          <w:p w14:paraId="403C9242" w14:textId="5CC51397" w:rsidR="003920F3" w:rsidRPr="00321D87" w:rsidRDefault="00423E35" w:rsidP="009139C4">
            <w:pPr>
              <w:pStyle w:val="NTUtabletext"/>
            </w:pPr>
            <w:r w:rsidRPr="00321D87">
              <w:t>Minimum diameter: 150mm DN (where the length is longer than 3m)</w:t>
            </w:r>
          </w:p>
          <w:p w14:paraId="41907C02" w14:textId="5D652DF3" w:rsidR="003920F3" w:rsidRPr="00321D87" w:rsidRDefault="00423E35" w:rsidP="009139C4">
            <w:pPr>
              <w:pStyle w:val="NTUtabletext"/>
            </w:pPr>
            <w:r w:rsidRPr="00321D87">
              <w:t xml:space="preserve">Be designed to offer a minimum conveyance capacity in accordance with Sections </w:t>
            </w:r>
            <w:r w:rsidR="00531271" w:rsidRPr="00321D87">
              <w:fldChar w:fldCharType="begin"/>
            </w:r>
            <w:r w:rsidR="00531271" w:rsidRPr="00321D87">
              <w:instrText xml:space="preserve"> REF _Ref153441444 \r \h </w:instrText>
            </w:r>
            <w:r w:rsidR="00531271" w:rsidRPr="00D7039F">
              <w:instrText xml:space="preserve"> \* MERGEFORMAT </w:instrText>
            </w:r>
            <w:r w:rsidR="00531271" w:rsidRPr="00321D87">
              <w:fldChar w:fldCharType="separate"/>
            </w:r>
            <w:r w:rsidR="008F1D07" w:rsidRPr="00D7039F">
              <w:t>2.2.4</w:t>
            </w:r>
            <w:r w:rsidR="00531271" w:rsidRPr="00321D87">
              <w:fldChar w:fldCharType="end"/>
            </w:r>
            <w:r w:rsidR="00531271" w:rsidRPr="00321D87">
              <w:t xml:space="preserve"> </w:t>
            </w:r>
            <w:r w:rsidRPr="00321D87">
              <w:t xml:space="preserve">and </w:t>
            </w:r>
            <w:r w:rsidR="00531271" w:rsidRPr="00321D87">
              <w:fldChar w:fldCharType="begin"/>
            </w:r>
            <w:r w:rsidR="00531271" w:rsidRPr="00321D87">
              <w:instrText xml:space="preserve"> REF _Ref153441459 \r \h </w:instrText>
            </w:r>
            <w:r w:rsidR="00531271" w:rsidRPr="00D7039F">
              <w:instrText xml:space="preserve"> \* MERGEFORMAT </w:instrText>
            </w:r>
            <w:r w:rsidR="00531271" w:rsidRPr="00321D87">
              <w:fldChar w:fldCharType="separate"/>
            </w:r>
            <w:r w:rsidR="008F1D07" w:rsidRPr="00D7039F">
              <w:t>2.2.5</w:t>
            </w:r>
            <w:r w:rsidR="00531271" w:rsidRPr="00321D87">
              <w:fldChar w:fldCharType="end"/>
            </w:r>
            <w:r w:rsidR="00531271" w:rsidRPr="00321D87">
              <w:t xml:space="preserve"> </w:t>
            </w:r>
            <w:r w:rsidRPr="00321D87">
              <w:t xml:space="preserve">of this </w:t>
            </w:r>
            <w:r w:rsidR="006155B9" w:rsidRPr="00321D87">
              <w:t>SW</w:t>
            </w:r>
            <w:r w:rsidR="00EF1B39" w:rsidRPr="00321D87">
              <w:t xml:space="preserve"> </w:t>
            </w:r>
            <w:r w:rsidR="006155B9" w:rsidRPr="00321D87">
              <w:t>NEDS</w:t>
            </w:r>
            <w:r w:rsidRPr="00321D87">
              <w:t>.</w:t>
            </w:r>
          </w:p>
          <w:p w14:paraId="1611371E" w14:textId="0DA0AFED" w:rsidR="003920F3" w:rsidRPr="00321D87" w:rsidRDefault="00423E35" w:rsidP="009139C4">
            <w:pPr>
              <w:pStyle w:val="NTUtabletext"/>
            </w:pPr>
            <w:r w:rsidRPr="00321D87">
              <w:t xml:space="preserve">The public connection pipe may terminate at an existing public main as per Section </w:t>
            </w:r>
            <w:r w:rsidR="00531271" w:rsidRPr="00321D87">
              <w:fldChar w:fldCharType="begin"/>
            </w:r>
            <w:r w:rsidR="00531271" w:rsidRPr="00321D87">
              <w:instrText xml:space="preserve"> REF _Ref153441532 \r \h </w:instrText>
            </w:r>
            <w:r w:rsidR="00531271" w:rsidRPr="00D7039F">
              <w:instrText xml:space="preserve"> \* MERGEFORMAT </w:instrText>
            </w:r>
            <w:r w:rsidR="00531271" w:rsidRPr="00321D87">
              <w:fldChar w:fldCharType="separate"/>
            </w:r>
            <w:r w:rsidR="008F1D07" w:rsidRPr="00D7039F">
              <w:t>2.2.12</w:t>
            </w:r>
            <w:r w:rsidR="00531271" w:rsidRPr="00321D87">
              <w:fldChar w:fldCharType="end"/>
            </w:r>
            <w:r w:rsidRPr="00321D87">
              <w:t xml:space="preserve"> of this </w:t>
            </w:r>
            <w:r w:rsidR="006155B9" w:rsidRPr="00321D87">
              <w:t>SW</w:t>
            </w:r>
            <w:r w:rsidR="00EF1B39" w:rsidRPr="00321D87">
              <w:t xml:space="preserve"> </w:t>
            </w:r>
            <w:r w:rsidR="006155B9" w:rsidRPr="00321D87">
              <w:t>NEDS</w:t>
            </w:r>
            <w:r w:rsidRPr="00321D87">
              <w:t>.</w:t>
            </w:r>
          </w:p>
          <w:p w14:paraId="402E23B8" w14:textId="53170B4B" w:rsidR="003920F3" w:rsidRPr="00321D87" w:rsidRDefault="00423E35" w:rsidP="009139C4">
            <w:pPr>
              <w:pStyle w:val="NTUtabletext"/>
            </w:pPr>
            <w:r w:rsidRPr="00321D87">
              <w:t xml:space="preserve">Where appropriate upstream access for CCTV inspection and maintenance is not provided, the point of connection shall be at a non-access chamber or manhole (in accordance with </w:t>
            </w:r>
            <w:r w:rsidR="008F1D07" w:rsidRPr="00321D87">
              <w:fldChar w:fldCharType="begin"/>
            </w:r>
            <w:r w:rsidR="008F1D07" w:rsidRPr="00321D87">
              <w:instrText xml:space="preserve"> REF _Ref153446609 \h </w:instrText>
            </w:r>
            <w:r w:rsidR="008F1D07" w:rsidRPr="00D7039F">
              <w:instrText xml:space="preserve"> \* MERGEFORMAT </w:instrText>
            </w:r>
            <w:r w:rsidR="008F1D07" w:rsidRPr="00321D87">
              <w:fldChar w:fldCharType="separate"/>
            </w:r>
            <w:r w:rsidR="008F1D07" w:rsidRPr="00321D87">
              <w:t xml:space="preserve">Table </w:t>
            </w:r>
            <w:r w:rsidR="008F1D07" w:rsidRPr="00321D87">
              <w:rPr>
                <w:noProof/>
              </w:rPr>
              <w:t>2</w:t>
            </w:r>
            <w:r w:rsidR="008F1D07" w:rsidRPr="00321D87">
              <w:noBreakHyphen/>
            </w:r>
            <w:r w:rsidR="008F1D07" w:rsidRPr="00321D87">
              <w:rPr>
                <w:noProof/>
              </w:rPr>
              <w:t>7</w:t>
            </w:r>
            <w:r w:rsidR="008F1D07" w:rsidRPr="00321D87">
              <w:fldChar w:fldCharType="end"/>
            </w:r>
            <w:r w:rsidRPr="00321D87">
              <w:t>)</w:t>
            </w:r>
          </w:p>
        </w:tc>
      </w:tr>
      <w:tr w:rsidR="005D67F6" w:rsidRPr="00321D87" w14:paraId="45300FB1" w14:textId="77777777" w:rsidTr="007613A8">
        <w:trPr>
          <w:cantSplit/>
          <w:trHeight w:val="18"/>
        </w:trPr>
        <w:tc>
          <w:tcPr>
            <w:tcW w:w="371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9CC5F04" w14:textId="01407C64" w:rsidR="005D67F6" w:rsidRPr="00321D87" w:rsidRDefault="008877A1" w:rsidP="00DF6CA0">
            <w:pPr>
              <w:pStyle w:val="NTUtabletextBold"/>
            </w:pPr>
            <w:r w:rsidRPr="00321D87">
              <w:t>Public main</w:t>
            </w:r>
          </w:p>
        </w:tc>
        <w:tc>
          <w:tcPr>
            <w:tcW w:w="5952" w:type="dxa"/>
            <w:gridSpan w:val="2"/>
            <w:tcBorders>
              <w:top w:val="single" w:sz="4" w:space="0" w:color="auto"/>
              <w:left w:val="single" w:sz="4" w:space="0" w:color="auto"/>
              <w:bottom w:val="single" w:sz="4" w:space="0" w:color="auto"/>
              <w:right w:val="single" w:sz="4" w:space="0" w:color="auto"/>
            </w:tcBorders>
          </w:tcPr>
          <w:p w14:paraId="517B1DEE" w14:textId="340951C5" w:rsidR="005D67F6" w:rsidRPr="00321D87" w:rsidRDefault="003920F3" w:rsidP="009139C4">
            <w:pPr>
              <w:pStyle w:val="NTUtabletext"/>
            </w:pPr>
            <w:r w:rsidRPr="00321D87">
              <w:t xml:space="preserve">A public main is a pipe that </w:t>
            </w:r>
            <w:r w:rsidR="00A10AFC" w:rsidRPr="00321D87">
              <w:t>serves</w:t>
            </w:r>
            <w:r w:rsidRPr="00321D87">
              <w:t xml:space="preserve"> more than one lot, and shall comply with the following:</w:t>
            </w:r>
          </w:p>
          <w:p w14:paraId="4EC2D31D" w14:textId="687E9A7E" w:rsidR="003920F3" w:rsidRPr="00321D87" w:rsidRDefault="00423E35" w:rsidP="009139C4">
            <w:pPr>
              <w:pStyle w:val="NTUtabletext"/>
            </w:pPr>
            <w:r w:rsidRPr="00321D87">
              <w:t>Minimum diameter 150mm DN</w:t>
            </w:r>
          </w:p>
          <w:p w14:paraId="2837041E" w14:textId="55F39C95" w:rsidR="003920F3" w:rsidRPr="00321D87" w:rsidRDefault="00DA31CA" w:rsidP="009139C4">
            <w:pPr>
              <w:pStyle w:val="NTUtabletext"/>
            </w:pPr>
            <w:r w:rsidRPr="00321D87">
              <w:t xml:space="preserve">Be vested in </w:t>
            </w:r>
            <w:r w:rsidR="004558F1" w:rsidRPr="00321D87">
              <w:t>the WSE</w:t>
            </w:r>
          </w:p>
          <w:p w14:paraId="6570CFC7" w14:textId="2922338C" w:rsidR="003920F3" w:rsidRPr="00321D87" w:rsidRDefault="00423E35" w:rsidP="009139C4">
            <w:pPr>
              <w:pStyle w:val="NTUtabletext"/>
            </w:pPr>
            <w:r w:rsidRPr="00321D87">
              <w:t xml:space="preserve">Be designed to offer a minimum conveyance capacity in accordance with Sections </w:t>
            </w:r>
            <w:r w:rsidR="00531271" w:rsidRPr="00D7039F">
              <w:fldChar w:fldCharType="begin"/>
            </w:r>
            <w:r w:rsidR="00531271" w:rsidRPr="00D7039F">
              <w:instrText xml:space="preserve"> REF _Ref153441444 \r \h  \* MERGEFORMAT </w:instrText>
            </w:r>
            <w:r w:rsidR="00531271" w:rsidRPr="00D7039F">
              <w:fldChar w:fldCharType="separate"/>
            </w:r>
            <w:r w:rsidR="008F1D07" w:rsidRPr="00D7039F">
              <w:t>2.2.4</w:t>
            </w:r>
            <w:r w:rsidR="00531271" w:rsidRPr="00D7039F">
              <w:fldChar w:fldCharType="end"/>
            </w:r>
            <w:r w:rsidRPr="00321D87">
              <w:t xml:space="preserve"> and </w:t>
            </w:r>
            <w:r w:rsidR="00531271" w:rsidRPr="00D7039F">
              <w:fldChar w:fldCharType="begin"/>
            </w:r>
            <w:r w:rsidR="00531271" w:rsidRPr="00D7039F">
              <w:instrText xml:space="preserve"> REF _Ref153441459 \r \h  \* MERGEFORMAT </w:instrText>
            </w:r>
            <w:r w:rsidR="00531271" w:rsidRPr="00D7039F">
              <w:fldChar w:fldCharType="separate"/>
            </w:r>
            <w:r w:rsidR="008F1D07" w:rsidRPr="00D7039F">
              <w:t>2.2.5</w:t>
            </w:r>
            <w:r w:rsidR="00531271" w:rsidRPr="00D7039F">
              <w:fldChar w:fldCharType="end"/>
            </w:r>
            <w:r w:rsidRPr="00321D87">
              <w:t xml:space="preserve">of this </w:t>
            </w:r>
            <w:r w:rsidR="006155B9" w:rsidRPr="00321D87">
              <w:t>SW</w:t>
            </w:r>
            <w:r w:rsidR="00EF1B39" w:rsidRPr="00321D87">
              <w:t xml:space="preserve"> </w:t>
            </w:r>
            <w:r w:rsidR="006155B9" w:rsidRPr="00321D87">
              <w:t>NEDS</w:t>
            </w:r>
            <w:r w:rsidRPr="00321D87">
              <w:t>.</w:t>
            </w:r>
          </w:p>
          <w:p w14:paraId="08DFD7AD" w14:textId="1ED871A6" w:rsidR="003920F3" w:rsidRPr="00321D87" w:rsidRDefault="00423E35" w:rsidP="009139C4">
            <w:pPr>
              <w:pStyle w:val="NTUtabletext"/>
            </w:pPr>
            <w:r w:rsidRPr="00321D87">
              <w:t xml:space="preserve">Consist of a </w:t>
            </w:r>
            <w:r w:rsidR="00DA31CA" w:rsidRPr="00321D87">
              <w:t>non-access chamber or manhole</w:t>
            </w:r>
            <w:r w:rsidRPr="00321D87">
              <w:t xml:space="preserve"> (in accordance with </w:t>
            </w:r>
            <w:r w:rsidR="008F1D07" w:rsidRPr="00D7039F">
              <w:fldChar w:fldCharType="begin"/>
            </w:r>
            <w:r w:rsidR="008F1D07" w:rsidRPr="00D7039F">
              <w:instrText xml:space="preserve"> REF _Ref153446609 \h  \* MERGEFORMAT </w:instrText>
            </w:r>
            <w:r w:rsidR="008F1D07" w:rsidRPr="00D7039F">
              <w:fldChar w:fldCharType="separate"/>
            </w:r>
            <w:r w:rsidR="008F1D07" w:rsidRPr="00D7039F">
              <w:t xml:space="preserve">Table </w:t>
            </w:r>
            <w:r w:rsidR="008F1D07" w:rsidRPr="00D7039F">
              <w:rPr>
                <w:noProof/>
              </w:rPr>
              <w:t>2</w:t>
            </w:r>
            <w:r w:rsidR="008F1D07" w:rsidRPr="00D7039F">
              <w:noBreakHyphen/>
            </w:r>
            <w:r w:rsidR="008F1D07" w:rsidRPr="00D7039F">
              <w:rPr>
                <w:noProof/>
              </w:rPr>
              <w:t>7</w:t>
            </w:r>
            <w:r w:rsidR="008F1D07" w:rsidRPr="00D7039F">
              <w:fldChar w:fldCharType="end"/>
            </w:r>
            <w:r w:rsidRPr="00321D87">
              <w:t>) at the upstream end.</w:t>
            </w:r>
          </w:p>
          <w:p w14:paraId="2B23FCEF" w14:textId="614564B1" w:rsidR="003920F3" w:rsidRPr="00321D87" w:rsidRDefault="00423E35" w:rsidP="009139C4">
            <w:pPr>
              <w:pStyle w:val="NTUtabletext"/>
            </w:pPr>
            <w:r w:rsidRPr="00321D87">
              <w:t xml:space="preserve">Consist of a maximum length between manhole as per Section </w:t>
            </w:r>
            <w:r w:rsidR="00531271" w:rsidRPr="00321D87">
              <w:fldChar w:fldCharType="begin"/>
            </w:r>
            <w:r w:rsidR="00531271" w:rsidRPr="00321D87">
              <w:instrText xml:space="preserve"> REF _Ref153441559 \r \h </w:instrText>
            </w:r>
            <w:r w:rsidR="00531271" w:rsidRPr="00D7039F">
              <w:instrText xml:space="preserve"> \* MERGEFORMAT </w:instrText>
            </w:r>
            <w:r w:rsidR="00531271" w:rsidRPr="00321D87">
              <w:fldChar w:fldCharType="separate"/>
            </w:r>
            <w:r w:rsidR="008F1D07" w:rsidRPr="00D7039F">
              <w:t>2.2.10</w:t>
            </w:r>
            <w:r w:rsidR="00531271" w:rsidRPr="00321D87">
              <w:fldChar w:fldCharType="end"/>
            </w:r>
            <w:r w:rsidR="00531271" w:rsidRPr="00321D87">
              <w:t xml:space="preserve"> </w:t>
            </w:r>
            <w:r w:rsidRPr="00321D87">
              <w:t xml:space="preserve">of this </w:t>
            </w:r>
            <w:r w:rsidR="006155B9" w:rsidRPr="00321D87">
              <w:t>SW</w:t>
            </w:r>
            <w:r w:rsidR="00EF1B39" w:rsidRPr="00321D87">
              <w:t xml:space="preserve"> </w:t>
            </w:r>
            <w:r w:rsidR="006155B9" w:rsidRPr="00321D87">
              <w:t>NEDS</w:t>
            </w:r>
            <w:r w:rsidRPr="00321D87">
              <w:t>.</w:t>
            </w:r>
          </w:p>
          <w:p w14:paraId="60660739" w14:textId="0B22AA63" w:rsidR="003920F3" w:rsidRPr="00321D87" w:rsidRDefault="00423E35" w:rsidP="009139C4">
            <w:pPr>
              <w:pStyle w:val="NTUtabletext"/>
            </w:pPr>
            <w:r w:rsidRPr="00321D87">
              <w:t xml:space="preserve">All public mains shall connect or larger downstream public networks as per Section </w:t>
            </w:r>
            <w:r w:rsidR="00531271" w:rsidRPr="00D7039F">
              <w:fldChar w:fldCharType="begin"/>
            </w:r>
            <w:r w:rsidR="00531271" w:rsidRPr="00D7039F">
              <w:instrText xml:space="preserve"> REF _Ref153441532 \r \h  \* MERGEFORMAT </w:instrText>
            </w:r>
            <w:r w:rsidR="00531271" w:rsidRPr="00D7039F">
              <w:fldChar w:fldCharType="separate"/>
            </w:r>
            <w:r w:rsidR="008F1D07" w:rsidRPr="00D7039F">
              <w:t>2.2.12</w:t>
            </w:r>
            <w:r w:rsidR="00531271" w:rsidRPr="00D7039F">
              <w:fldChar w:fldCharType="end"/>
            </w:r>
            <w:r w:rsidR="00531271" w:rsidRPr="00321D87">
              <w:t xml:space="preserve"> </w:t>
            </w:r>
            <w:r w:rsidRPr="00321D87">
              <w:t xml:space="preserve">of this </w:t>
            </w:r>
            <w:r w:rsidR="006155B9" w:rsidRPr="00321D87">
              <w:t>SW</w:t>
            </w:r>
            <w:r w:rsidR="00EF1B39" w:rsidRPr="00321D87">
              <w:t xml:space="preserve"> </w:t>
            </w:r>
            <w:r w:rsidR="006155B9" w:rsidRPr="00321D87">
              <w:t>NEDS</w:t>
            </w:r>
            <w:r w:rsidRPr="00321D87">
              <w:t>.</w:t>
            </w:r>
          </w:p>
        </w:tc>
      </w:tr>
      <w:tr w:rsidR="005D67F6" w:rsidRPr="00321D87" w14:paraId="72A7A2BD" w14:textId="77777777" w:rsidTr="007613A8">
        <w:trPr>
          <w:cantSplit/>
          <w:trHeight w:val="18"/>
        </w:trPr>
        <w:tc>
          <w:tcPr>
            <w:tcW w:w="371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5A52F2E" w14:textId="45CA5112" w:rsidR="005D67F6" w:rsidRPr="00321D87" w:rsidRDefault="008877A1" w:rsidP="00DF6CA0">
            <w:pPr>
              <w:pStyle w:val="NTUtabletextBold"/>
            </w:pPr>
            <w:r w:rsidRPr="00321D87">
              <w:t>Upstream extensions</w:t>
            </w:r>
          </w:p>
        </w:tc>
        <w:tc>
          <w:tcPr>
            <w:tcW w:w="5952" w:type="dxa"/>
            <w:gridSpan w:val="2"/>
            <w:tcBorders>
              <w:top w:val="single" w:sz="4" w:space="0" w:color="auto"/>
              <w:left w:val="single" w:sz="4" w:space="0" w:color="auto"/>
              <w:bottom w:val="single" w:sz="4" w:space="0" w:color="auto"/>
              <w:right w:val="single" w:sz="4" w:space="0" w:color="auto"/>
            </w:tcBorders>
          </w:tcPr>
          <w:p w14:paraId="7B48C1D0" w14:textId="43508018" w:rsidR="005D67F6" w:rsidRPr="00321D87" w:rsidRDefault="00423E35" w:rsidP="009139C4">
            <w:pPr>
              <w:pStyle w:val="NTUtabletext"/>
            </w:pPr>
            <w:r w:rsidRPr="00321D87">
              <w:t xml:space="preserve">If an extension into an upstream property with future development potential is required, the upstream end of the pipe shall </w:t>
            </w:r>
            <w:r w:rsidR="00970473" w:rsidRPr="00321D87">
              <w:t>consist</w:t>
            </w:r>
            <w:r w:rsidRPr="00321D87">
              <w:t xml:space="preserve"> of a non-access chamber or manhole (in </w:t>
            </w:r>
            <w:r w:rsidR="00970473" w:rsidRPr="00321D87">
              <w:t xml:space="preserve">accordance with </w:t>
            </w:r>
            <w:r w:rsidR="008F1D07" w:rsidRPr="00D7039F">
              <w:fldChar w:fldCharType="begin"/>
            </w:r>
            <w:r w:rsidR="008F1D07" w:rsidRPr="00D7039F">
              <w:instrText xml:space="preserve"> REF _Ref153446609 \h  \* MERGEFORMAT </w:instrText>
            </w:r>
            <w:r w:rsidR="008F1D07" w:rsidRPr="00D7039F">
              <w:fldChar w:fldCharType="separate"/>
            </w:r>
            <w:r w:rsidR="008F1D07" w:rsidRPr="00D7039F">
              <w:t xml:space="preserve">Table </w:t>
            </w:r>
            <w:r w:rsidR="008F1D07" w:rsidRPr="00D7039F">
              <w:rPr>
                <w:noProof/>
              </w:rPr>
              <w:t>2</w:t>
            </w:r>
            <w:r w:rsidR="008F1D07" w:rsidRPr="00D7039F">
              <w:noBreakHyphen/>
            </w:r>
            <w:r w:rsidR="008F1D07" w:rsidRPr="00D7039F">
              <w:rPr>
                <w:noProof/>
              </w:rPr>
              <w:t>7</w:t>
            </w:r>
            <w:r w:rsidR="008F1D07" w:rsidRPr="00D7039F">
              <w:fldChar w:fldCharType="end"/>
            </w:r>
            <w:r w:rsidR="00970473" w:rsidRPr="00321D87">
              <w:t>)</w:t>
            </w:r>
          </w:p>
          <w:p w14:paraId="4D0FCFE7" w14:textId="36C0B19A" w:rsidR="003920F3" w:rsidRPr="00321D87" w:rsidRDefault="00970473" w:rsidP="009139C4">
            <w:pPr>
              <w:pStyle w:val="NTUtabletext"/>
            </w:pPr>
            <w:r w:rsidRPr="00321D87">
              <w:t xml:space="preserve">The downstream network shall be sized to also convey the upstream catchment serviced by the extension, in accordance with Sections </w:t>
            </w:r>
            <w:r w:rsidR="00531271" w:rsidRPr="00D7039F">
              <w:fldChar w:fldCharType="begin"/>
            </w:r>
            <w:r w:rsidR="00531271" w:rsidRPr="00D7039F">
              <w:instrText xml:space="preserve"> REF _Ref153441444 \r \h  \* MERGEFORMAT </w:instrText>
            </w:r>
            <w:r w:rsidR="00531271" w:rsidRPr="00D7039F">
              <w:fldChar w:fldCharType="separate"/>
            </w:r>
            <w:r w:rsidR="008F1D07" w:rsidRPr="00D7039F">
              <w:t>2.2.4</w:t>
            </w:r>
            <w:r w:rsidR="00531271" w:rsidRPr="00D7039F">
              <w:fldChar w:fldCharType="end"/>
            </w:r>
            <w:r w:rsidR="00531271" w:rsidRPr="00321D87">
              <w:t xml:space="preserve"> </w:t>
            </w:r>
            <w:r w:rsidRPr="00321D87">
              <w:t xml:space="preserve">and </w:t>
            </w:r>
            <w:r w:rsidR="00531271" w:rsidRPr="00D7039F">
              <w:fldChar w:fldCharType="begin"/>
            </w:r>
            <w:r w:rsidR="00531271" w:rsidRPr="00D7039F">
              <w:instrText xml:space="preserve"> REF _Ref153441459 \r \h  \* MERGEFORMAT </w:instrText>
            </w:r>
            <w:r w:rsidR="00531271" w:rsidRPr="00D7039F">
              <w:fldChar w:fldCharType="separate"/>
            </w:r>
            <w:r w:rsidR="008F1D07" w:rsidRPr="00D7039F">
              <w:t>2.2.5</w:t>
            </w:r>
            <w:r w:rsidR="00531271" w:rsidRPr="00D7039F">
              <w:fldChar w:fldCharType="end"/>
            </w:r>
            <w:r w:rsidRPr="00321D87">
              <w:t xml:space="preserve"> of this </w:t>
            </w:r>
            <w:r w:rsidR="006155B9" w:rsidRPr="00321D87">
              <w:t>SW</w:t>
            </w:r>
            <w:r w:rsidR="00EF1B39" w:rsidRPr="00321D87">
              <w:t xml:space="preserve"> </w:t>
            </w:r>
            <w:r w:rsidR="006155B9" w:rsidRPr="00321D87">
              <w:t>NEDS</w:t>
            </w:r>
            <w:r w:rsidRPr="00321D87">
              <w:t>.</w:t>
            </w:r>
          </w:p>
        </w:tc>
      </w:tr>
      <w:tr w:rsidR="005D67F6" w:rsidRPr="00321D87" w14:paraId="2A88B053" w14:textId="77777777" w:rsidTr="007613A8">
        <w:trPr>
          <w:cantSplit/>
          <w:trHeight w:val="18"/>
        </w:trPr>
        <w:tc>
          <w:tcPr>
            <w:tcW w:w="3715" w:type="dxa"/>
            <w:tcBorders>
              <w:top w:val="single" w:sz="4" w:space="0" w:color="auto"/>
            </w:tcBorders>
            <w:tcMar>
              <w:top w:w="85" w:type="dxa"/>
              <w:left w:w="85" w:type="dxa"/>
              <w:bottom w:w="85" w:type="dxa"/>
              <w:right w:w="85" w:type="dxa"/>
            </w:tcMar>
          </w:tcPr>
          <w:p w14:paraId="5FD6C80C" w14:textId="0FEABF0B" w:rsidR="005D67F6" w:rsidRPr="00321D87" w:rsidRDefault="008877A1" w:rsidP="00DF6CA0">
            <w:pPr>
              <w:pStyle w:val="NTUtabletextBold"/>
            </w:pPr>
            <w:r w:rsidRPr="00321D87">
              <w:t>Catchpit leads</w:t>
            </w:r>
          </w:p>
        </w:tc>
        <w:tc>
          <w:tcPr>
            <w:tcW w:w="5952" w:type="dxa"/>
            <w:gridSpan w:val="2"/>
            <w:tcBorders>
              <w:top w:val="single" w:sz="4" w:space="0" w:color="auto"/>
            </w:tcBorders>
          </w:tcPr>
          <w:p w14:paraId="4DC570E4" w14:textId="1BEADC5B" w:rsidR="005D67F6" w:rsidRPr="00321D87" w:rsidRDefault="003920F3" w:rsidP="009139C4">
            <w:pPr>
              <w:pStyle w:val="NTUtabletext"/>
            </w:pPr>
            <w:r w:rsidRPr="00321D87">
              <w:t xml:space="preserve">Public connections from catchpits shall be design and installed in accordance with Section </w:t>
            </w:r>
            <w:r w:rsidR="00531271" w:rsidRPr="00321D87">
              <w:fldChar w:fldCharType="begin"/>
            </w:r>
            <w:r w:rsidR="00531271" w:rsidRPr="00321D87">
              <w:instrText xml:space="preserve"> REF _Ref153441589 \r \h </w:instrText>
            </w:r>
            <w:r w:rsidR="00531271" w:rsidRPr="00D7039F">
              <w:instrText xml:space="preserve"> \* MERGEFORMAT </w:instrText>
            </w:r>
            <w:r w:rsidR="00531271" w:rsidRPr="00321D87">
              <w:fldChar w:fldCharType="separate"/>
            </w:r>
            <w:r w:rsidR="008F1D07" w:rsidRPr="00D7039F">
              <w:t>2.2.13</w:t>
            </w:r>
            <w:r w:rsidR="00531271" w:rsidRPr="00321D87">
              <w:fldChar w:fldCharType="end"/>
            </w:r>
            <w:r w:rsidR="00531271" w:rsidRPr="00321D87">
              <w:t xml:space="preserve"> </w:t>
            </w:r>
            <w:r w:rsidRPr="00321D87">
              <w:t xml:space="preserve">of the </w:t>
            </w:r>
            <w:r w:rsidR="006155B9" w:rsidRPr="00321D87">
              <w:t>SW</w:t>
            </w:r>
            <w:r w:rsidR="00EF1B39" w:rsidRPr="00321D87">
              <w:t xml:space="preserve"> </w:t>
            </w:r>
            <w:r w:rsidR="006155B9" w:rsidRPr="00321D87">
              <w:t>NEDS</w:t>
            </w:r>
          </w:p>
        </w:tc>
      </w:tr>
      <w:tr w:rsidR="008877A1" w:rsidRPr="00321D87" w14:paraId="3BA719E5" w14:textId="77777777" w:rsidTr="003920F3">
        <w:trPr>
          <w:cantSplit/>
          <w:trHeight w:val="18"/>
        </w:trPr>
        <w:tc>
          <w:tcPr>
            <w:tcW w:w="3715" w:type="dxa"/>
            <w:tcMar>
              <w:top w:w="85" w:type="dxa"/>
              <w:left w:w="85" w:type="dxa"/>
              <w:bottom w:w="85" w:type="dxa"/>
              <w:right w:w="85" w:type="dxa"/>
            </w:tcMar>
          </w:tcPr>
          <w:p w14:paraId="70331E60" w14:textId="1DACF272" w:rsidR="008877A1" w:rsidRPr="00321D87" w:rsidRDefault="008877A1" w:rsidP="00DF6CA0">
            <w:pPr>
              <w:pStyle w:val="NTUtabletextBold"/>
            </w:pPr>
            <w:r w:rsidRPr="00321D87">
              <w:t>Stream outlets</w:t>
            </w:r>
          </w:p>
        </w:tc>
        <w:tc>
          <w:tcPr>
            <w:tcW w:w="5952" w:type="dxa"/>
            <w:gridSpan w:val="2"/>
          </w:tcPr>
          <w:p w14:paraId="02F4E55D" w14:textId="77777777" w:rsidR="008877A1" w:rsidRPr="00321D87" w:rsidRDefault="003920F3" w:rsidP="009139C4">
            <w:pPr>
              <w:pStyle w:val="NTUtabletext"/>
            </w:pPr>
            <w:r w:rsidRPr="00321D87">
              <w:t>On Private Land</w:t>
            </w:r>
          </w:p>
          <w:p w14:paraId="5657EBAA" w14:textId="1D0E0DBA" w:rsidR="003920F3" w:rsidRPr="00321D87" w:rsidRDefault="00970473" w:rsidP="009139C4">
            <w:pPr>
              <w:pStyle w:val="NTUtabletext"/>
            </w:pPr>
            <w:r w:rsidRPr="00321D87">
              <w:t>When possible, multiple outlets shall be consolidated to reduce the number of outlets and structures in the stream.</w:t>
            </w:r>
          </w:p>
          <w:p w14:paraId="2C9AF194" w14:textId="32419BA6" w:rsidR="003920F3" w:rsidRPr="00321D87" w:rsidRDefault="00970473" w:rsidP="009139C4">
            <w:pPr>
              <w:pStyle w:val="NTUtabletext"/>
            </w:pPr>
            <w:r w:rsidRPr="00321D87">
              <w:t>Outlet structures shall be provided with wing wall and energy dissipation measures to meet Auckland Council</w:t>
            </w:r>
            <w:r w:rsidR="00C427E3" w:rsidRPr="00321D87">
              <w:t>’</w:t>
            </w:r>
            <w:r w:rsidRPr="00321D87">
              <w:t>s TR2013/018.</w:t>
            </w:r>
          </w:p>
          <w:p w14:paraId="13FAD99B" w14:textId="495DA2CE" w:rsidR="003920F3" w:rsidRPr="00321D87" w:rsidRDefault="00970473" w:rsidP="009139C4">
            <w:pPr>
              <w:pStyle w:val="NTUtabletext"/>
            </w:pPr>
            <w:r w:rsidRPr="00321D87">
              <w:t>If an outlet serves only one lot, it shall remain in private ownership.</w:t>
            </w:r>
          </w:p>
          <w:p w14:paraId="2963D216" w14:textId="202148BE" w:rsidR="003920F3" w:rsidRPr="00321D87" w:rsidRDefault="00970473" w:rsidP="009139C4">
            <w:pPr>
              <w:pStyle w:val="NTUtabletext"/>
            </w:pPr>
            <w:r w:rsidRPr="00321D87">
              <w:t>If an outlet serves more than one lot, or the pipe to the outlet has crossed the boundary of its private lot, the outlet and pipe from the point it crossed that boundary shall be vested in</w:t>
            </w:r>
            <w:r w:rsidR="00C427E3" w:rsidRPr="00321D87">
              <w:t xml:space="preserve"> the WSE</w:t>
            </w:r>
            <w:r w:rsidRPr="00321D87">
              <w:t>, with maintenance access provided.</w:t>
            </w:r>
          </w:p>
          <w:p w14:paraId="1973CB5D" w14:textId="101C86AF" w:rsidR="003920F3" w:rsidRPr="00321D87" w:rsidRDefault="003920F3" w:rsidP="009139C4">
            <w:pPr>
              <w:pStyle w:val="NTUtabletext"/>
            </w:pPr>
            <w:r w:rsidRPr="00321D87">
              <w:t xml:space="preserve">On </w:t>
            </w:r>
            <w:r w:rsidR="00970473" w:rsidRPr="00321D87">
              <w:t>Public</w:t>
            </w:r>
            <w:r w:rsidRPr="00321D87">
              <w:t xml:space="preserve"> land</w:t>
            </w:r>
          </w:p>
          <w:p w14:paraId="10EA3733" w14:textId="26AEC8AE" w:rsidR="003920F3" w:rsidRPr="00321D87" w:rsidRDefault="00970473" w:rsidP="009139C4">
            <w:pPr>
              <w:pStyle w:val="NTUtabletext"/>
            </w:pPr>
            <w:r w:rsidRPr="00321D87">
              <w:t>Where possible, multiple outlets shall be consolidated to reduce the number of outlets and structures in the stream.</w:t>
            </w:r>
          </w:p>
          <w:p w14:paraId="6BFD40D4" w14:textId="640CF730" w:rsidR="003920F3" w:rsidRPr="00321D87" w:rsidRDefault="00970473" w:rsidP="009139C4">
            <w:pPr>
              <w:pStyle w:val="NTUtabletext"/>
            </w:pPr>
            <w:r w:rsidRPr="00321D87">
              <w:t>Outlet structures shall be provided with wing wall and energy dissipation measures to meet Auckland Councils TR2013/018.</w:t>
            </w:r>
          </w:p>
          <w:p w14:paraId="4B7D91C4" w14:textId="1DA698FB" w:rsidR="00970473" w:rsidRPr="00321D87" w:rsidRDefault="00970473" w:rsidP="009139C4">
            <w:pPr>
              <w:pStyle w:val="NTUtabletext"/>
            </w:pPr>
            <w:r w:rsidRPr="00321D87">
              <w:t>The outlet structure and pipe to the boundary of the private property shall be public and shall be vested in</w:t>
            </w:r>
            <w:r w:rsidR="00C427E3" w:rsidRPr="00321D87">
              <w:t xml:space="preserve"> the WSE</w:t>
            </w:r>
            <w:r w:rsidRPr="00321D87">
              <w:t>.</w:t>
            </w:r>
          </w:p>
          <w:p w14:paraId="742146D4" w14:textId="6678E94B" w:rsidR="003920F3" w:rsidRPr="00321D87" w:rsidRDefault="00970473" w:rsidP="009139C4">
            <w:pPr>
              <w:pStyle w:val="NTUtabletext"/>
            </w:pPr>
            <w:r w:rsidRPr="00321D87">
              <w:t>Maintenance access shall be provided.</w:t>
            </w:r>
          </w:p>
        </w:tc>
      </w:tr>
      <w:bookmarkEnd w:id="382"/>
    </w:tbl>
    <w:p w14:paraId="15C6EB2D" w14:textId="4646062D" w:rsidR="001A2F25" w:rsidRPr="00321D87" w:rsidRDefault="001A2F25" w:rsidP="00E56BE9">
      <w:pPr>
        <w:pStyle w:val="NTUMasterNormal"/>
      </w:pPr>
    </w:p>
    <w:p w14:paraId="1B23E9C8" w14:textId="75FA1127" w:rsidR="001A2F25" w:rsidRPr="00321D87" w:rsidRDefault="001A2F25" w:rsidP="00E56BE9">
      <w:pPr>
        <w:pStyle w:val="NTUMasterNormal"/>
      </w:pPr>
      <w:r w:rsidRPr="00321D87">
        <w:t>Refer to Standard Drawing Matrix in Appendix B for examples of public/private boundaries for stormwater connections.</w:t>
      </w:r>
    </w:p>
    <w:p w14:paraId="7CF4819C" w14:textId="34DBCBE6" w:rsidR="001A2F25" w:rsidRPr="00321D87" w:rsidRDefault="001A2F25" w:rsidP="00E56BE9">
      <w:pPr>
        <w:pStyle w:val="NTUMasterNormal"/>
      </w:pPr>
      <w:r w:rsidRPr="00321D87">
        <w:t xml:space="preserve">For further information regarding connections to the public system, refer to Section </w:t>
      </w:r>
      <w:hyperlink w:anchor="_bookmark37">
        <w:r w:rsidR="00531271" w:rsidRPr="00321D87">
          <w:rPr>
            <w:u w:val="single"/>
          </w:rPr>
          <w:fldChar w:fldCharType="begin"/>
        </w:r>
        <w:r w:rsidR="00531271" w:rsidRPr="00321D87">
          <w:instrText xml:space="preserve"> REF _Ref153441622 \r \h </w:instrText>
        </w:r>
        <w:r w:rsidR="00531271" w:rsidRPr="00D7039F">
          <w:rPr>
            <w:u w:val="single"/>
          </w:rPr>
          <w:instrText xml:space="preserve"> \* MERGEFORMAT </w:instrText>
        </w:r>
        <w:r w:rsidR="00531271" w:rsidRPr="00321D87">
          <w:rPr>
            <w:u w:val="single"/>
          </w:rPr>
        </w:r>
        <w:r w:rsidR="00531271" w:rsidRPr="00321D87">
          <w:rPr>
            <w:u w:val="single"/>
          </w:rPr>
          <w:fldChar w:fldCharType="separate"/>
        </w:r>
        <w:r w:rsidR="008F1D07" w:rsidRPr="00D7039F">
          <w:t>2.2.11</w:t>
        </w:r>
        <w:r w:rsidR="00531271" w:rsidRPr="00321D87">
          <w:rPr>
            <w:u w:val="single"/>
          </w:rPr>
          <w:fldChar w:fldCharType="end"/>
        </w:r>
      </w:hyperlink>
      <w:r w:rsidRPr="00321D87">
        <w:t xml:space="preserve">, and for information regarding connection to public mains, refer to Section </w:t>
      </w:r>
      <w:hyperlink w:anchor="_bookmark38">
        <w:r w:rsidR="00531271" w:rsidRPr="00321D87">
          <w:rPr>
            <w:u w:val="single"/>
          </w:rPr>
          <w:fldChar w:fldCharType="begin"/>
        </w:r>
        <w:r w:rsidR="00531271" w:rsidRPr="00321D87">
          <w:instrText xml:space="preserve"> REF _Ref153441639 \r \h </w:instrText>
        </w:r>
        <w:r w:rsidR="00531271" w:rsidRPr="00D7039F">
          <w:rPr>
            <w:u w:val="single"/>
          </w:rPr>
          <w:instrText xml:space="preserve"> \* MERGEFORMAT </w:instrText>
        </w:r>
        <w:r w:rsidR="00531271" w:rsidRPr="00321D87">
          <w:rPr>
            <w:u w:val="single"/>
          </w:rPr>
        </w:r>
        <w:r w:rsidR="00531271" w:rsidRPr="00321D87">
          <w:rPr>
            <w:u w:val="single"/>
          </w:rPr>
          <w:fldChar w:fldCharType="separate"/>
        </w:r>
        <w:r w:rsidR="008F1D07" w:rsidRPr="00D7039F">
          <w:t>2.2.12</w:t>
        </w:r>
        <w:r w:rsidR="00531271" w:rsidRPr="00321D87">
          <w:rPr>
            <w:u w:val="single"/>
          </w:rPr>
          <w:fldChar w:fldCharType="end"/>
        </w:r>
      </w:hyperlink>
      <w:r w:rsidRPr="00321D87">
        <w:t>.</w:t>
      </w:r>
    </w:p>
    <w:p w14:paraId="4B1D2F6A" w14:textId="1AF68318" w:rsidR="001A2F25" w:rsidRPr="00321D87" w:rsidRDefault="001A2F25" w:rsidP="00D603FF">
      <w:pPr>
        <w:pStyle w:val="Heading4"/>
      </w:pPr>
      <w:bookmarkStart w:id="383" w:name="_Toc137212987"/>
      <w:r w:rsidRPr="00321D87">
        <w:t>Minimum cover</w:t>
      </w:r>
      <w:bookmarkEnd w:id="383"/>
    </w:p>
    <w:p w14:paraId="4D886C97" w14:textId="77777777" w:rsidR="001A2F25" w:rsidRPr="00321D87" w:rsidRDefault="001A2F25" w:rsidP="00E56BE9">
      <w:pPr>
        <w:pStyle w:val="NTUMasterNormal"/>
      </w:pPr>
      <w:r w:rsidRPr="00321D87">
        <w:t>All pipelines shall be specifically designed to support all temporary, permanent and life loadings, in relation to the minimum cover to the top of pipe to be provided in accordance with the relevant standards. The cover shall be not less than 600 mm (including during the development of the site).</w:t>
      </w:r>
    </w:p>
    <w:p w14:paraId="6A6F34C3" w14:textId="77777777" w:rsidR="001A2F25" w:rsidRPr="00321D87" w:rsidRDefault="001A2F25" w:rsidP="00E56BE9">
      <w:pPr>
        <w:pStyle w:val="NTUMasterNormal"/>
      </w:pPr>
      <w:r w:rsidRPr="00321D87">
        <w:t>In the road reserve the cover shall be not less than 1,000 mm.</w:t>
      </w:r>
    </w:p>
    <w:p w14:paraId="2F7BBB20" w14:textId="7361C871" w:rsidR="001A2F25" w:rsidRPr="00321D87" w:rsidRDefault="001A2F25" w:rsidP="00E56BE9">
      <w:pPr>
        <w:pStyle w:val="NTUMasterNormal"/>
      </w:pPr>
      <w:r w:rsidRPr="00321D87">
        <w:t>For pipes under private driveways and accessways, the cover shall be not less than 1,000 mm. A reduction to 600 mm cover can be made if the surface is constructed of reinforced concrete.</w:t>
      </w:r>
    </w:p>
    <w:p w14:paraId="3299C92A" w14:textId="77777777" w:rsidR="001A2F25" w:rsidRPr="00321D87" w:rsidRDefault="001A2F25" w:rsidP="00E56BE9">
      <w:pPr>
        <w:pStyle w:val="NTUMasterNormal"/>
      </w:pPr>
      <w:r w:rsidRPr="00321D87">
        <w:t>Where the reticulation pipelines are laid in the front yard of lots and the lots are elevated above the carriageway, the minimum cover on the pipelines within the lot area shall be 600 mm below the adjacent road level. This is to avoid damage when the lot is subsequently levelled out to make way for building platforms and/or driveways are subsequently excavated.</w:t>
      </w:r>
    </w:p>
    <w:p w14:paraId="34A3A311" w14:textId="06FA2407" w:rsidR="001A2F25" w:rsidRPr="00321D87" w:rsidRDefault="001A2F25" w:rsidP="00E56BE9">
      <w:pPr>
        <w:pStyle w:val="NTUMasterNormal"/>
      </w:pPr>
      <w:r w:rsidRPr="00321D87">
        <w:t>The requirements for minimum cover on pipelines are summarised in</w:t>
      </w:r>
      <w:r w:rsidR="00720DB5" w:rsidRPr="00321D87">
        <w:t xml:space="preserve"> </w:t>
      </w:r>
      <w:r w:rsidR="008F1D07" w:rsidRPr="00321D87">
        <w:fldChar w:fldCharType="begin"/>
      </w:r>
      <w:r w:rsidR="008F1D07" w:rsidRPr="00321D87">
        <w:instrText xml:space="preserve"> REF _Ref153447033 \h </w:instrText>
      </w:r>
      <w:r w:rsidR="008F1D07" w:rsidRPr="00D7039F">
        <w:instrText xml:space="preserve"> \* MERGEFORMAT </w:instrText>
      </w:r>
      <w:r w:rsidR="008F1D07" w:rsidRPr="00321D87">
        <w:fldChar w:fldCharType="separate"/>
      </w:r>
      <w:r w:rsidR="008F1D07" w:rsidRPr="00321D87">
        <w:t xml:space="preserve">Table </w:t>
      </w:r>
      <w:r w:rsidR="008F1D07" w:rsidRPr="00321D87">
        <w:rPr>
          <w:noProof/>
        </w:rPr>
        <w:t>2</w:t>
      </w:r>
      <w:r w:rsidR="008F1D07" w:rsidRPr="00321D87">
        <w:noBreakHyphen/>
      </w:r>
      <w:r w:rsidR="008F1D07" w:rsidRPr="00321D87">
        <w:rPr>
          <w:noProof/>
        </w:rPr>
        <w:t>8</w:t>
      </w:r>
      <w:r w:rsidR="008F1D07" w:rsidRPr="00321D87">
        <w:fldChar w:fldCharType="end"/>
      </w:r>
      <w:r w:rsidR="008F1D07" w:rsidRPr="00321D87">
        <w:t>.</w:t>
      </w:r>
    </w:p>
    <w:tbl>
      <w:tblPr>
        <w:tblW w:w="9667" w:type="dxa"/>
        <w:tblInd w:w="823"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3715"/>
        <w:gridCol w:w="5929"/>
        <w:gridCol w:w="23"/>
      </w:tblGrid>
      <w:tr w:rsidR="00720DB5" w:rsidRPr="00321D87" w14:paraId="0A011F63" w14:textId="77777777" w:rsidTr="00AA3504">
        <w:trPr>
          <w:gridAfter w:val="1"/>
          <w:wAfter w:w="23" w:type="dxa"/>
          <w:cantSplit/>
          <w:trHeight w:val="119"/>
          <w:tblHeader/>
        </w:trPr>
        <w:tc>
          <w:tcPr>
            <w:tcW w:w="9644" w:type="dxa"/>
            <w:gridSpan w:val="2"/>
            <w:tcBorders>
              <w:top w:val="nil"/>
              <w:left w:val="nil"/>
              <w:right w:val="nil"/>
            </w:tcBorders>
          </w:tcPr>
          <w:p w14:paraId="35DA1269" w14:textId="202128EF" w:rsidR="00720DB5" w:rsidRPr="00D7039F" w:rsidRDefault="00720DB5" w:rsidP="00DF6CA0">
            <w:pPr>
              <w:pStyle w:val="NTUtabletextBold"/>
            </w:pPr>
            <w:bookmarkStart w:id="384" w:name="_Ref153447033"/>
            <w:r w:rsidRPr="00321D87">
              <w:t xml:space="preserve">Table </w:t>
            </w:r>
            <w:fldSimple w:instr=" STYLEREF 1 \s ">
              <w:r w:rsidR="00EF1D94">
                <w:rPr>
                  <w:noProof/>
                </w:rPr>
                <w:t>2</w:t>
              </w:r>
            </w:fldSimple>
            <w:r w:rsidR="00EF1D94">
              <w:noBreakHyphen/>
            </w:r>
            <w:fldSimple w:instr=" SEQ Table \* ARABIC \s 1 ">
              <w:r w:rsidR="00EF1D94">
                <w:rPr>
                  <w:noProof/>
                </w:rPr>
                <w:t>8</w:t>
              </w:r>
            </w:fldSimple>
            <w:bookmarkEnd w:id="384"/>
            <w:r w:rsidRPr="00321D87">
              <w:t xml:space="preserve"> - Minimum cover on pipelines</w:t>
            </w:r>
          </w:p>
        </w:tc>
      </w:tr>
      <w:tr w:rsidR="00720DB5" w:rsidRPr="00321D87" w14:paraId="7B8139E6" w14:textId="77777777" w:rsidTr="00AA3504">
        <w:trPr>
          <w:cantSplit/>
          <w:tblHeader/>
        </w:trPr>
        <w:tc>
          <w:tcPr>
            <w:tcW w:w="3715" w:type="dxa"/>
            <w:shd w:val="clear" w:color="auto" w:fill="0070C0"/>
            <w:tcMar>
              <w:top w:w="85" w:type="dxa"/>
              <w:left w:w="85" w:type="dxa"/>
              <w:bottom w:w="85" w:type="dxa"/>
              <w:right w:w="85" w:type="dxa"/>
            </w:tcMar>
          </w:tcPr>
          <w:p w14:paraId="681DD940" w14:textId="7E2A4C52" w:rsidR="00720DB5" w:rsidRPr="00321D87" w:rsidRDefault="00720DB5" w:rsidP="00BB0E83">
            <w:pPr>
              <w:pStyle w:val="NTUtabletextBoldWhite"/>
            </w:pPr>
            <w:r w:rsidRPr="00321D87">
              <w:t>Pipeline location</w:t>
            </w:r>
          </w:p>
        </w:tc>
        <w:tc>
          <w:tcPr>
            <w:tcW w:w="5952" w:type="dxa"/>
            <w:gridSpan w:val="2"/>
            <w:shd w:val="clear" w:color="auto" w:fill="0070C0"/>
          </w:tcPr>
          <w:p w14:paraId="5C24669B" w14:textId="37BEF221" w:rsidR="00720DB5" w:rsidRPr="00321D87" w:rsidRDefault="00720DB5" w:rsidP="00BB0E83">
            <w:pPr>
              <w:pStyle w:val="NTUtabletextBoldWhite"/>
            </w:pPr>
            <w:r w:rsidRPr="00321D87">
              <w:t>Min. cover</w:t>
            </w:r>
          </w:p>
        </w:tc>
      </w:tr>
      <w:tr w:rsidR="00720DB5" w:rsidRPr="00321D87" w14:paraId="2534C67E" w14:textId="77777777" w:rsidTr="00AA3504">
        <w:trPr>
          <w:cantSplit/>
          <w:tblHeader/>
        </w:trPr>
        <w:tc>
          <w:tcPr>
            <w:tcW w:w="3715" w:type="dxa"/>
            <w:tcMar>
              <w:top w:w="85" w:type="dxa"/>
              <w:left w:w="85" w:type="dxa"/>
              <w:bottom w:w="85" w:type="dxa"/>
              <w:right w:w="85" w:type="dxa"/>
            </w:tcMar>
          </w:tcPr>
          <w:p w14:paraId="2797147B" w14:textId="335BBE12" w:rsidR="00720DB5" w:rsidRPr="00321D87" w:rsidRDefault="00720DB5" w:rsidP="009139C4">
            <w:pPr>
              <w:pStyle w:val="NTUtabletext"/>
            </w:pPr>
            <w:r w:rsidRPr="00321D87">
              <w:t>Location where specific design shows no additional cover is required</w:t>
            </w:r>
          </w:p>
        </w:tc>
        <w:tc>
          <w:tcPr>
            <w:tcW w:w="5952" w:type="dxa"/>
            <w:gridSpan w:val="2"/>
          </w:tcPr>
          <w:p w14:paraId="69F98A1F" w14:textId="0D81544E" w:rsidR="00720DB5" w:rsidRPr="00321D87" w:rsidRDefault="00720DB5" w:rsidP="009139C4">
            <w:pPr>
              <w:pStyle w:val="NTUtabletext"/>
            </w:pPr>
            <w:r w:rsidRPr="00321D87">
              <w:t>600 mm</w:t>
            </w:r>
          </w:p>
        </w:tc>
      </w:tr>
      <w:tr w:rsidR="00720DB5" w:rsidRPr="00321D87" w14:paraId="1C3F064A" w14:textId="77777777" w:rsidTr="00AA3504">
        <w:trPr>
          <w:cantSplit/>
          <w:trHeight w:val="18"/>
          <w:tblHeader/>
        </w:trPr>
        <w:tc>
          <w:tcPr>
            <w:tcW w:w="3715" w:type="dxa"/>
            <w:tcMar>
              <w:top w:w="85" w:type="dxa"/>
              <w:left w:w="85" w:type="dxa"/>
              <w:bottom w:w="85" w:type="dxa"/>
              <w:right w:w="85" w:type="dxa"/>
            </w:tcMar>
          </w:tcPr>
          <w:p w14:paraId="358BDF0C" w14:textId="77777777" w:rsidR="00720DB5" w:rsidRPr="00321D87" w:rsidRDefault="00720DB5" w:rsidP="009139C4">
            <w:pPr>
              <w:pStyle w:val="NTUtabletext"/>
            </w:pPr>
            <w:r w:rsidRPr="00321D87">
              <w:t>Private driveways, surface finish made of:</w:t>
            </w:r>
          </w:p>
          <w:p w14:paraId="51F8975D" w14:textId="77777777" w:rsidR="00720DB5" w:rsidRPr="00321D87" w:rsidRDefault="00720DB5" w:rsidP="009139C4">
            <w:pPr>
              <w:pStyle w:val="NTUtabletext"/>
            </w:pPr>
            <w:r w:rsidRPr="00321D87">
              <w:t>Reinforced concrete</w:t>
            </w:r>
          </w:p>
          <w:p w14:paraId="74AF9395" w14:textId="48D3B9FB" w:rsidR="00720DB5" w:rsidRPr="00321D87" w:rsidRDefault="00720DB5" w:rsidP="009139C4">
            <w:pPr>
              <w:pStyle w:val="NTUtabletext"/>
            </w:pPr>
            <w:r w:rsidRPr="00321D87">
              <w:t>Other</w:t>
            </w:r>
          </w:p>
        </w:tc>
        <w:tc>
          <w:tcPr>
            <w:tcW w:w="5952" w:type="dxa"/>
            <w:gridSpan w:val="2"/>
          </w:tcPr>
          <w:p w14:paraId="4CB2D688" w14:textId="77777777" w:rsidR="003F3CBA" w:rsidRPr="00321D87" w:rsidRDefault="003F3CBA" w:rsidP="009139C4">
            <w:pPr>
              <w:pStyle w:val="NTUtabletext"/>
            </w:pPr>
          </w:p>
          <w:p w14:paraId="7D929AEF" w14:textId="181DDCF8" w:rsidR="00720DB5" w:rsidRPr="00321D87" w:rsidRDefault="00720DB5" w:rsidP="009139C4">
            <w:pPr>
              <w:pStyle w:val="NTUtabletext"/>
            </w:pPr>
            <w:r w:rsidRPr="00321D87">
              <w:t>600 mm</w:t>
            </w:r>
          </w:p>
          <w:p w14:paraId="0EBDA3BB" w14:textId="7C4ED156" w:rsidR="00720DB5" w:rsidRPr="00321D87" w:rsidRDefault="00720DB5" w:rsidP="009139C4">
            <w:pPr>
              <w:pStyle w:val="NTUtabletext"/>
            </w:pPr>
            <w:r w:rsidRPr="00321D87">
              <w:t>1,000 mm</w:t>
            </w:r>
          </w:p>
        </w:tc>
      </w:tr>
      <w:tr w:rsidR="00720DB5" w:rsidRPr="00321D87" w14:paraId="64D070DB" w14:textId="77777777" w:rsidTr="00AA3504">
        <w:trPr>
          <w:cantSplit/>
          <w:trHeight w:val="18"/>
          <w:tblHeader/>
        </w:trPr>
        <w:tc>
          <w:tcPr>
            <w:tcW w:w="3715" w:type="dxa"/>
            <w:tcMar>
              <w:top w:w="85" w:type="dxa"/>
              <w:left w:w="85" w:type="dxa"/>
              <w:bottom w:w="85" w:type="dxa"/>
              <w:right w:w="85" w:type="dxa"/>
            </w:tcMar>
          </w:tcPr>
          <w:p w14:paraId="38E1180E" w14:textId="76C1BCA9" w:rsidR="00720DB5" w:rsidRPr="00321D87" w:rsidRDefault="00720DB5" w:rsidP="009139C4">
            <w:pPr>
              <w:pStyle w:val="NTUtabletext"/>
            </w:pPr>
            <w:r w:rsidRPr="00321D87">
              <w:t>Front yard of lot where the lot is elevated above the carriageway</w:t>
            </w:r>
          </w:p>
        </w:tc>
        <w:tc>
          <w:tcPr>
            <w:tcW w:w="5952" w:type="dxa"/>
            <w:gridSpan w:val="2"/>
          </w:tcPr>
          <w:p w14:paraId="2E649C64" w14:textId="31590D32" w:rsidR="00720DB5" w:rsidRPr="00321D87" w:rsidRDefault="00720DB5" w:rsidP="009139C4">
            <w:pPr>
              <w:pStyle w:val="NTUtabletext"/>
            </w:pPr>
            <w:r w:rsidRPr="00321D87">
              <w:t>600 mm below finished surface level of carriageway</w:t>
            </w:r>
          </w:p>
        </w:tc>
      </w:tr>
      <w:tr w:rsidR="00720DB5" w:rsidRPr="00321D87" w14:paraId="0785FF9B" w14:textId="77777777" w:rsidTr="00AA3504">
        <w:trPr>
          <w:cantSplit/>
          <w:trHeight w:val="18"/>
          <w:tblHeader/>
        </w:trPr>
        <w:tc>
          <w:tcPr>
            <w:tcW w:w="3715" w:type="dxa"/>
            <w:tcMar>
              <w:top w:w="85" w:type="dxa"/>
              <w:left w:w="85" w:type="dxa"/>
              <w:bottom w:w="85" w:type="dxa"/>
              <w:right w:w="85" w:type="dxa"/>
            </w:tcMar>
          </w:tcPr>
          <w:p w14:paraId="2B867B2B" w14:textId="405BF20F" w:rsidR="00720DB5" w:rsidRPr="00321D87" w:rsidRDefault="00720DB5" w:rsidP="009139C4">
            <w:pPr>
              <w:pStyle w:val="NTUtabletext"/>
            </w:pPr>
            <w:r w:rsidRPr="00321D87">
              <w:t>Road reserve</w:t>
            </w:r>
          </w:p>
        </w:tc>
        <w:tc>
          <w:tcPr>
            <w:tcW w:w="5952" w:type="dxa"/>
            <w:gridSpan w:val="2"/>
          </w:tcPr>
          <w:p w14:paraId="612FF2E4" w14:textId="258B0B01" w:rsidR="00720DB5" w:rsidRPr="00321D87" w:rsidRDefault="00720DB5" w:rsidP="009139C4">
            <w:pPr>
              <w:pStyle w:val="NTUtabletext"/>
            </w:pPr>
            <w:r w:rsidRPr="00321D87">
              <w:t>1,000 mm</w:t>
            </w:r>
          </w:p>
        </w:tc>
      </w:tr>
    </w:tbl>
    <w:p w14:paraId="48919442" w14:textId="77777777" w:rsidR="00C4125E" w:rsidRPr="00321D87" w:rsidRDefault="00C4125E" w:rsidP="00B64845">
      <w:pPr>
        <w:pStyle w:val="NTUMasterNormal"/>
      </w:pPr>
    </w:p>
    <w:p w14:paraId="1ED134AA" w14:textId="571CEB5C" w:rsidR="00B64845" w:rsidRPr="00D7039F" w:rsidRDefault="00B64845" w:rsidP="00D7039F">
      <w:pPr>
        <w:pStyle w:val="NTUMasterNormal"/>
      </w:pPr>
      <w:r w:rsidRPr="00D7039F">
        <w:t>Minimum depths of cover for flexible pipes including, PVC, PE, PP, GRP, DI and CLS pipes are listed in AS/NZS2566.2:2002 (Flexible pipes), AS/NZS2032:2006, (PVC), and AS/NZS 2033:2023 (PE)</w:t>
      </w:r>
      <w:r w:rsidR="00C4125E" w:rsidRPr="00321D87">
        <w:t>, t</w:t>
      </w:r>
      <w:r w:rsidRPr="00D7039F">
        <w:t>hese are</w:t>
      </w:r>
      <w:r w:rsidRPr="00321D87">
        <w:t>:</w:t>
      </w:r>
    </w:p>
    <w:p w14:paraId="5ADE0E4F" w14:textId="00AD85CC" w:rsidR="00B64845" w:rsidRPr="00D7039F" w:rsidRDefault="00B64845" w:rsidP="00B64845">
      <w:pPr>
        <w:pStyle w:val="HGMasterNormal"/>
        <w:ind w:left="1440"/>
      </w:pPr>
      <w:r w:rsidRPr="00321D87">
        <w:rPr>
          <w:color w:val="FF0000"/>
        </w:rPr>
        <w:t xml:space="preserve">- </w:t>
      </w:r>
      <w:r w:rsidRPr="00D7039F">
        <w:t>Not subject to vehicle loading - 0.30m</w:t>
      </w:r>
    </w:p>
    <w:p w14:paraId="13D7E184" w14:textId="0A0B1280" w:rsidR="00B64845" w:rsidRPr="00D7039F" w:rsidRDefault="00B64845" w:rsidP="00B64845">
      <w:pPr>
        <w:pStyle w:val="HGMasterNormal"/>
        <w:ind w:left="1440"/>
      </w:pPr>
      <w:r w:rsidRPr="00D7039F">
        <w:t>- Land zoned for agricultural use - 0.60m</w:t>
      </w:r>
    </w:p>
    <w:p w14:paraId="5BF33F3F" w14:textId="5CC4D053" w:rsidR="00B64845" w:rsidRPr="00D7039F" w:rsidRDefault="00B64845" w:rsidP="00B64845">
      <w:pPr>
        <w:pStyle w:val="HGMasterNormal"/>
        <w:ind w:left="1440"/>
      </w:pPr>
      <w:r w:rsidRPr="00D7039F">
        <w:t>- Subject to vehicular loading</w:t>
      </w:r>
      <w:r w:rsidR="0049052B" w:rsidRPr="00321D87">
        <w:t>:</w:t>
      </w:r>
    </w:p>
    <w:p w14:paraId="1DCE39DE" w14:textId="77777777" w:rsidR="00B64845" w:rsidRPr="00D7039F" w:rsidRDefault="00B64845" w:rsidP="00B64845">
      <w:pPr>
        <w:pStyle w:val="HGMasterNormal"/>
        <w:ind w:left="2012"/>
      </w:pPr>
      <w:r w:rsidRPr="00D7039F">
        <w:t xml:space="preserve">   (a) no carriageway; - 0.45m</w:t>
      </w:r>
    </w:p>
    <w:p w14:paraId="0B8EB54B" w14:textId="7E5010EC" w:rsidR="00B64845" w:rsidRPr="00D7039F" w:rsidRDefault="00B64845" w:rsidP="00B64845">
      <w:pPr>
        <w:pStyle w:val="HGMasterNormal"/>
        <w:ind w:left="2012"/>
      </w:pPr>
      <w:r w:rsidRPr="00D7039F">
        <w:t xml:space="preserve">   (b) sealed carriageways; - 0.60m</w:t>
      </w:r>
    </w:p>
    <w:p w14:paraId="7CCDC832" w14:textId="77777777" w:rsidR="00B64845" w:rsidRPr="00D7039F" w:rsidRDefault="00B64845" w:rsidP="00B64845">
      <w:pPr>
        <w:pStyle w:val="HGMasterNormal"/>
        <w:ind w:left="2012"/>
      </w:pPr>
      <w:r w:rsidRPr="00D7039F">
        <w:t xml:space="preserve">   (c) unsealed carriageways - 0.750m </w:t>
      </w:r>
    </w:p>
    <w:p w14:paraId="52A4E0B1" w14:textId="151B1672" w:rsidR="00B64845" w:rsidRPr="00321D87" w:rsidRDefault="00B64845" w:rsidP="00D7039F">
      <w:pPr>
        <w:pStyle w:val="HGMasterNormal"/>
        <w:ind w:left="1440"/>
      </w:pPr>
      <w:r w:rsidRPr="00D7039F">
        <w:t>-  Pipelines in embankments or subject to construction equipment loads - 0.75m</w:t>
      </w:r>
    </w:p>
    <w:p w14:paraId="23C53C88" w14:textId="7A491B5D" w:rsidR="001A2F25" w:rsidRPr="00321D87" w:rsidRDefault="001A2F25" w:rsidP="00E56BE9">
      <w:pPr>
        <w:pStyle w:val="NTUMasterNormal"/>
      </w:pPr>
      <w:r w:rsidRPr="00321D87">
        <w:t xml:space="preserve">For special cases, and with agreement from the </w:t>
      </w:r>
      <w:r w:rsidR="00C427E3" w:rsidRPr="00321D87">
        <w:t>WSE</w:t>
      </w:r>
      <w:r w:rsidRPr="00321D87">
        <w:t xml:space="preserve">, cover can be reduced by using a higher class of pipe, special bedding, concrete </w:t>
      </w:r>
      <w:r w:rsidR="0086437B" w:rsidRPr="00321D87">
        <w:t>protection,</w:t>
      </w:r>
      <w:r w:rsidRPr="00321D87">
        <w:t xml:space="preserve"> or a combination of these. Reference shall be made to AS/NZS 3725: Design for Installation of Buried Concrete Pipes, and to AS/NZS 2566.2: Buried Flexible Pipelines Part 2: Installation, or to similar standards for pipes of other materials. </w:t>
      </w:r>
      <w:r w:rsidR="00394E8C" w:rsidRPr="00321D87">
        <w:t>P</w:t>
      </w:r>
      <w:r w:rsidRPr="00321D87">
        <w:t>ipes shall not be installed in situations where their design load capability is exceeded during construction or subsequent operation.</w:t>
      </w:r>
    </w:p>
    <w:p w14:paraId="60AFE5FA" w14:textId="630AA797" w:rsidR="001A2F25" w:rsidRPr="00321D87" w:rsidRDefault="001A2F25" w:rsidP="00D603FF">
      <w:pPr>
        <w:pStyle w:val="Heading4"/>
      </w:pPr>
      <w:bookmarkStart w:id="385" w:name="_Toc137212988"/>
      <w:r w:rsidRPr="00321D87">
        <w:t>Minimum flow velocities and gradients</w:t>
      </w:r>
      <w:bookmarkEnd w:id="385"/>
    </w:p>
    <w:p w14:paraId="164518E3" w14:textId="77777777" w:rsidR="001A2F25" w:rsidRPr="00321D87" w:rsidRDefault="001A2F25" w:rsidP="00E56BE9">
      <w:pPr>
        <w:pStyle w:val="NTUMasterNormal"/>
        <w:rPr>
          <w:rStyle w:val="Strong"/>
        </w:rPr>
      </w:pPr>
      <w:r w:rsidRPr="00321D87">
        <w:rPr>
          <w:rStyle w:val="Strong"/>
        </w:rPr>
        <w:t>Pipe velocity limits</w:t>
      </w:r>
    </w:p>
    <w:p w14:paraId="535F0A4C" w14:textId="77777777" w:rsidR="001A2F25" w:rsidRPr="00321D87" w:rsidRDefault="001A2F25" w:rsidP="00E56BE9">
      <w:pPr>
        <w:pStyle w:val="NTUMasterNormal"/>
      </w:pPr>
      <w:r w:rsidRPr="00321D87">
        <w:t>The velocity of stormwater in pipes shall be maintained within acceptable limits to ensure both self- cleaning of the pipe or box section and avoidance of scouring and erosion of the conduit.</w:t>
      </w:r>
    </w:p>
    <w:p w14:paraId="22A788B1" w14:textId="154EFBB6" w:rsidR="001A2F25" w:rsidRPr="00321D87" w:rsidRDefault="001A2F25" w:rsidP="00E56BE9">
      <w:pPr>
        <w:pStyle w:val="NTUMasterNormal"/>
      </w:pPr>
      <w:r w:rsidRPr="00321D87">
        <w:t>The acceptable minimum flow velocities for all pipes of all materials for the 50% AEP design 1.0 m/s. If 1m/s cannot be achieved, approval</w:t>
      </w:r>
      <w:r w:rsidR="003E1704" w:rsidRPr="00321D87">
        <w:t xml:space="preserve"> is required</w:t>
      </w:r>
      <w:r w:rsidRPr="00321D87">
        <w:t xml:space="preserve"> from the </w:t>
      </w:r>
      <w:r w:rsidR="00C427E3" w:rsidRPr="00321D87">
        <w:t>WSE</w:t>
      </w:r>
      <w:r w:rsidRPr="00321D87">
        <w:t>.</w:t>
      </w:r>
    </w:p>
    <w:p w14:paraId="2AF14B66" w14:textId="7F946E4A" w:rsidR="001A2F25" w:rsidRPr="00321D87" w:rsidRDefault="001A2F25" w:rsidP="00E56BE9">
      <w:pPr>
        <w:pStyle w:val="NTUMasterNormal"/>
      </w:pPr>
      <w:r w:rsidRPr="00321D87">
        <w:t xml:space="preserve">The maximum velocity for a 10% AEP design storm is 4 m/s. It is </w:t>
      </w:r>
      <w:r w:rsidR="0086437B" w:rsidRPr="00321D87">
        <w:t>at</w:t>
      </w:r>
      <w:r w:rsidRPr="00321D87">
        <w:t xml:space="preserve"> the </w:t>
      </w:r>
      <w:r w:rsidR="0086437B" w:rsidRPr="00321D87">
        <w:t>WSE</w:t>
      </w:r>
      <w:r w:rsidR="009F3A8D" w:rsidRPr="00321D87">
        <w:t xml:space="preserve">’s </w:t>
      </w:r>
      <w:r w:rsidRPr="00321D87">
        <w:t>discretion to allow higher flow velocities up to 8 m/s if suitable measures are taken within the pipe catchment to prevent the entry of abrasive materials and the flow can be diverted through the manholes without surcharge.</w:t>
      </w:r>
    </w:p>
    <w:p w14:paraId="72465FDC" w14:textId="77777777" w:rsidR="001A2F25" w:rsidRPr="00321D87" w:rsidRDefault="001A2F25" w:rsidP="00E56BE9">
      <w:pPr>
        <w:pStyle w:val="NTUMasterNormal"/>
      </w:pPr>
      <w:r w:rsidRPr="00321D87">
        <w:t>Notwithstanding the above velocity limits, hydraulic considerations may well require the velocity to be controlled to well below the stated maximum and/or the pipe size increased to minimise structure losses and the slope of the hydraulic grade line.</w:t>
      </w:r>
    </w:p>
    <w:p w14:paraId="5BE70D25" w14:textId="77777777" w:rsidR="001A2F25" w:rsidRPr="00321D87" w:rsidRDefault="001A2F25" w:rsidP="00E56BE9">
      <w:pPr>
        <w:pStyle w:val="NTUMasterNormal"/>
        <w:rPr>
          <w:rStyle w:val="Strong"/>
        </w:rPr>
      </w:pPr>
      <w:r w:rsidRPr="00321D87">
        <w:rPr>
          <w:rStyle w:val="Strong"/>
        </w:rPr>
        <w:t>Pipe Gradient Limit</w:t>
      </w:r>
    </w:p>
    <w:p w14:paraId="20752BE7" w14:textId="77777777" w:rsidR="001A2F25" w:rsidRPr="00321D87" w:rsidRDefault="001A2F25" w:rsidP="00E56BE9">
      <w:pPr>
        <w:pStyle w:val="NTUMasterNormal"/>
      </w:pPr>
      <w:r w:rsidRPr="00321D87">
        <w:t>Pipeline gradients shall be designed to allow for the maximum and minimum velocities stated above. Within these limits, the maximum gradient shall not exceed 25% (1 in 4), and the minimum gradient shall not be less than 0.1% (1 in 1000) for all pipes.</w:t>
      </w:r>
    </w:p>
    <w:p w14:paraId="142CB790" w14:textId="7C5808F6" w:rsidR="001A2F25" w:rsidRPr="00321D87" w:rsidRDefault="001A2F25" w:rsidP="00E56BE9">
      <w:pPr>
        <w:pStyle w:val="NTUMasterNormal"/>
      </w:pPr>
      <w:r w:rsidRPr="00321D87">
        <w:t xml:space="preserve">In addition, </w:t>
      </w:r>
      <w:r w:rsidR="003E1704" w:rsidRPr="00321D87">
        <w:t>D</w:t>
      </w:r>
      <w:r w:rsidRPr="00321D87">
        <w:t>esigners shall consider the peak velocity in the pipe against the maximum design velocity provided by manufacturers and suppliers.</w:t>
      </w:r>
    </w:p>
    <w:p w14:paraId="128AD05A" w14:textId="1432F71A" w:rsidR="001A2F25" w:rsidRPr="00321D87" w:rsidRDefault="001A2F25" w:rsidP="00D603FF">
      <w:pPr>
        <w:pStyle w:val="Heading4"/>
      </w:pPr>
      <w:bookmarkStart w:id="386" w:name="_Toc137212989"/>
      <w:bookmarkStart w:id="387" w:name="_Ref153441232"/>
      <w:r w:rsidRPr="00321D87">
        <w:t>Culverts</w:t>
      </w:r>
      <w:bookmarkEnd w:id="386"/>
      <w:bookmarkEnd w:id="387"/>
    </w:p>
    <w:p w14:paraId="36CA5D71" w14:textId="23BBE695" w:rsidR="001D5EB9" w:rsidRPr="00321D87" w:rsidRDefault="001A2F25" w:rsidP="00E56BE9">
      <w:pPr>
        <w:pStyle w:val="NTUMasterNormal"/>
      </w:pPr>
      <w:r w:rsidRPr="00321D87">
        <w:t xml:space="preserve">For the purposes of this document, a culvert is defined as any conduit that transfers the flows of a watercourse or waterway across a road or embankment. The design of culverts shall comply with this </w:t>
      </w:r>
      <w:r w:rsidR="00200773" w:rsidRPr="00321D87">
        <w:t>NEDS</w:t>
      </w:r>
      <w:r w:rsidRPr="00321D87">
        <w:t>, and where relevant, the Roading Authority Code of Practice and the Roading Authority Technical Design Manual</w:t>
      </w:r>
      <w:r w:rsidR="00DB47A6" w:rsidRPr="00321D87">
        <w:t xml:space="preserve">, regional statutory requirements </w:t>
      </w:r>
      <w:r w:rsidRPr="00321D87">
        <w:t xml:space="preserve"> </w:t>
      </w:r>
      <w:r w:rsidR="004E3723" w:rsidRPr="00321D87">
        <w:t xml:space="preserve">and council requirements </w:t>
      </w:r>
      <w:r w:rsidRPr="00321D87">
        <w:t xml:space="preserve">(where applicable). </w:t>
      </w:r>
      <w:r w:rsidR="001D5EB9" w:rsidRPr="00D7039F">
        <w:t>Waka Kotahi Specification NZTA F/3 :2010 and F/3 Notes: 2010 specify acceptable pipe materials and installation requirements for culverts in road applications</w:t>
      </w:r>
      <w:r w:rsidR="001D5EB9" w:rsidRPr="00321D87">
        <w:t>.</w:t>
      </w:r>
    </w:p>
    <w:p w14:paraId="15157DB0" w14:textId="63F12FF9" w:rsidR="001A2F25" w:rsidRPr="00321D87" w:rsidRDefault="001A2F25" w:rsidP="00E56BE9">
      <w:pPr>
        <w:pStyle w:val="NTUMasterNormal"/>
      </w:pPr>
      <w:r w:rsidRPr="00321D87">
        <w:t>Where the requirements of the two documents differ, the most stringent parameters shall apply.</w:t>
      </w:r>
    </w:p>
    <w:p w14:paraId="2B04C403" w14:textId="2692213B" w:rsidR="001A2F25" w:rsidRPr="00321D87" w:rsidRDefault="001A2F25" w:rsidP="00970EC1">
      <w:pPr>
        <w:pStyle w:val="NTUanumbering"/>
        <w:numPr>
          <w:ilvl w:val="0"/>
          <w:numId w:val="61"/>
        </w:numPr>
      </w:pPr>
      <w:r w:rsidRPr="00321D87">
        <w:t xml:space="preserve">If the culvert embankment can be considered a </w:t>
      </w:r>
      <w:r w:rsidR="00DB47A6" w:rsidRPr="00321D87">
        <w:t xml:space="preserve">classifiable </w:t>
      </w:r>
      <w:r w:rsidRPr="00321D87">
        <w:t xml:space="preserve">dam under the </w:t>
      </w:r>
      <w:r w:rsidR="00721E80" w:rsidRPr="00321D87">
        <w:t>Building (Dam Safety)</w:t>
      </w:r>
      <w:r w:rsidRPr="00321D87">
        <w:t xml:space="preserve"> </w:t>
      </w:r>
      <w:r w:rsidR="00721E80" w:rsidRPr="00321D87">
        <w:t>Regulations 2022</w:t>
      </w:r>
      <w:r w:rsidRPr="00321D87">
        <w:t>, the requirements of those regulations shall take precedence over those stated here. The following default thresholds apply</w:t>
      </w:r>
      <w:r w:rsidR="00F01B47" w:rsidRPr="00321D87">
        <w:t xml:space="preserve"> </w:t>
      </w:r>
      <w:r w:rsidRPr="00321D87">
        <w:rPr>
          <w:i/>
          <w:iCs/>
        </w:rPr>
        <w:t xml:space="preserve">(Note: Resource Consent Conditions will guide local </w:t>
      </w:r>
      <w:r w:rsidR="003F3CBA" w:rsidRPr="00321D87">
        <w:rPr>
          <w:i/>
          <w:iCs/>
        </w:rPr>
        <w:t>site-specific</w:t>
      </w:r>
      <w:r w:rsidRPr="00321D87">
        <w:rPr>
          <w:i/>
          <w:iCs/>
        </w:rPr>
        <w:t xml:space="preserve"> requirements):</w:t>
      </w:r>
    </w:p>
    <w:p w14:paraId="1328158D" w14:textId="332C26AD" w:rsidR="00DB47A6" w:rsidRPr="00321D87" w:rsidRDefault="00DB47A6" w:rsidP="00D7039F">
      <w:pPr>
        <w:pStyle w:val="NTUiibullet"/>
      </w:pPr>
      <w:r w:rsidRPr="00321D87">
        <w:rPr>
          <w:color w:val="00B050"/>
        </w:rPr>
        <w:t xml:space="preserve"> </w:t>
      </w:r>
      <w:r w:rsidRPr="00D7039F">
        <w:rPr>
          <w:color w:val="auto"/>
        </w:rPr>
        <w:t>Has a height of 4 or more metres and stores 20,000 or more cubic metres volume of water or other fluid; or</w:t>
      </w:r>
      <w:r w:rsidR="00882776" w:rsidRPr="00321D87">
        <w:rPr>
          <w:color w:val="auto"/>
        </w:rPr>
        <w:t>,</w:t>
      </w:r>
    </w:p>
    <w:p w14:paraId="6E261247" w14:textId="57C3A7D8" w:rsidR="00DB47A6" w:rsidRPr="00D7039F" w:rsidRDefault="00DB47A6" w:rsidP="00D7039F">
      <w:pPr>
        <w:pStyle w:val="NTUiibullet"/>
        <w:rPr>
          <w:color w:val="auto"/>
        </w:rPr>
      </w:pPr>
      <w:r w:rsidRPr="00321D87">
        <w:rPr>
          <w:color w:val="auto"/>
        </w:rPr>
        <w:t>H</w:t>
      </w:r>
      <w:r w:rsidRPr="00D7039F">
        <w:rPr>
          <w:color w:val="auto"/>
        </w:rPr>
        <w:t>as a height of 1 or more metres and stores 40,000 or more cubic metres volume of water or other fluid</w:t>
      </w:r>
      <w:r w:rsidR="00882776" w:rsidRPr="00321D87">
        <w:rPr>
          <w:color w:val="auto"/>
        </w:rPr>
        <w:t>.</w:t>
      </w:r>
    </w:p>
    <w:p w14:paraId="70E06A26" w14:textId="71A80222" w:rsidR="001A2F25" w:rsidRPr="00D7039F" w:rsidRDefault="001A2F25" w:rsidP="00D7039F">
      <w:pPr>
        <w:pStyle w:val="NTUiibullet"/>
        <w:numPr>
          <w:ilvl w:val="0"/>
          <w:numId w:val="0"/>
        </w:numPr>
        <w:ind w:left="2160"/>
        <w:rPr>
          <w:color w:val="auto"/>
        </w:rPr>
      </w:pPr>
    </w:p>
    <w:p w14:paraId="6C552372" w14:textId="77777777" w:rsidR="001A2F25" w:rsidRPr="00D7039F" w:rsidRDefault="001A2F25" w:rsidP="005A327B">
      <w:pPr>
        <w:pStyle w:val="NTUanumbering"/>
        <w:rPr>
          <w:color w:val="auto"/>
        </w:rPr>
      </w:pPr>
      <w:r w:rsidRPr="00D7039F">
        <w:rPr>
          <w:color w:val="auto"/>
        </w:rPr>
        <w:t>The culvert shall be designed to cater for the flows and water levels generated by the 1% AEP event without adversely affecting upstream or downstream property.</w:t>
      </w:r>
    </w:p>
    <w:p w14:paraId="193DBF22" w14:textId="77777777" w:rsidR="001A2F25" w:rsidRPr="00321D87" w:rsidRDefault="001A2F25" w:rsidP="005A327B">
      <w:pPr>
        <w:pStyle w:val="NTUanumbering"/>
      </w:pPr>
      <w:r w:rsidRPr="00321D87">
        <w:t>The headwater pond created by the culvert during the 1% AEP event shall have a depth not exceeding 3.0 m above the invert of the pipe and shall provide 500 mm freeboard to the edge of the seal of the road (or similar feature) at the top of the embankment. For cases where the approach velocity is greater than 2 m/s, the freeboard shall be at least 1.5 times the velocity head at the entrance. The headwater pond created by the 10% AEP event shall not be higher than the soffit of the pipe.</w:t>
      </w:r>
    </w:p>
    <w:p w14:paraId="70DA326C" w14:textId="5566B7A7" w:rsidR="001A2F25" w:rsidRPr="00321D87" w:rsidRDefault="001A2F25" w:rsidP="005A327B">
      <w:pPr>
        <w:pStyle w:val="NTUanumbering"/>
      </w:pPr>
      <w:r w:rsidRPr="00321D87">
        <w:t>Culverts shall be designed such that the maximum velocity within the culvert generated by the 1% AEP event does not exceed 6.0 m/s. Higher velocities in culverts require approval from the</w:t>
      </w:r>
      <w:r w:rsidR="00BB00EE" w:rsidRPr="00321D87">
        <w:t xml:space="preserve"> </w:t>
      </w:r>
      <w:r w:rsidR="0086437B" w:rsidRPr="00321D87">
        <w:t>WSE</w:t>
      </w:r>
      <w:r w:rsidRPr="00321D87">
        <w:t>. High outlet velocities are likely to cause scour and erosion of natural channels and reference shall be made to technical report TR2013/018 (or similar approved as indicated in the Design Guide Matrix). Note that energy dissipation shall be required at far lower velocities than the maximum allowed within the conduit stated above.</w:t>
      </w:r>
    </w:p>
    <w:p w14:paraId="7DCD467A" w14:textId="77777777" w:rsidR="001A2F25" w:rsidRPr="00321D87" w:rsidRDefault="001A2F25" w:rsidP="005A327B">
      <w:pPr>
        <w:pStyle w:val="NTUanumbering"/>
      </w:pPr>
      <w:r w:rsidRPr="00321D87">
        <w:t>Culverts shall be designed such that for the 50% AEP design storm, an absolute minimum velocity of 0.6 m/s and desired minimum of 1.0 m/s is achieved.</w:t>
      </w:r>
    </w:p>
    <w:p w14:paraId="4715B03B" w14:textId="77777777" w:rsidR="001A2F25" w:rsidRPr="00321D87" w:rsidRDefault="001A2F25" w:rsidP="005A327B">
      <w:pPr>
        <w:pStyle w:val="NTUanumbering"/>
      </w:pPr>
      <w:r w:rsidRPr="00321D87">
        <w:t>Culverts shall have a minimum internal diameter of 375 mm (for vehicle crossing standards).</w:t>
      </w:r>
    </w:p>
    <w:p w14:paraId="26168F4B" w14:textId="77777777" w:rsidR="001A2F25" w:rsidRPr="00321D87" w:rsidRDefault="001A2F25" w:rsidP="005A327B">
      <w:pPr>
        <w:pStyle w:val="NTUanumbering"/>
      </w:pPr>
      <w:r w:rsidRPr="00321D87">
        <w:t xml:space="preserve">A suitable transition structure is required at both the inlet and outlet to the proposed culvert which shall ensure that there is no scour or erosion in the watercourse, private property and/or the road formation.  </w:t>
      </w:r>
    </w:p>
    <w:p w14:paraId="4A83EB24" w14:textId="7C73C61E" w:rsidR="001A2F25" w:rsidRPr="00321D87" w:rsidRDefault="001A2F25" w:rsidP="005A327B">
      <w:pPr>
        <w:pStyle w:val="NTUanumbering"/>
      </w:pPr>
      <w:r w:rsidRPr="00321D87">
        <w:t>A secondary flow path shall be kept unobstructed at all times. The secondary flow path design shall assume the total blockage of the culvert in cases where it is less than DN1500, and 50% capacity reduction if the culvert is greater than or equal to DN1500, unless demonstrated by specific design to</w:t>
      </w:r>
      <w:r w:rsidR="00572BE5" w:rsidRPr="00321D87">
        <w:t xml:space="preserve"> </w:t>
      </w:r>
      <w:r w:rsidR="0086437B" w:rsidRPr="00321D87">
        <w:t>WSE</w:t>
      </w:r>
      <w:r w:rsidR="00BB00EE" w:rsidRPr="00321D87">
        <w:t xml:space="preserve"> a</w:t>
      </w:r>
      <w:r w:rsidRPr="00321D87">
        <w:t>pproval that a lower blockage factor can be applied.</w:t>
      </w:r>
    </w:p>
    <w:p w14:paraId="41E09513" w14:textId="0084592D" w:rsidR="001A2F25" w:rsidRPr="00321D87" w:rsidRDefault="001A2F25" w:rsidP="005A327B">
      <w:pPr>
        <w:pStyle w:val="NTUanumbering"/>
      </w:pPr>
      <w:r w:rsidRPr="00321D87">
        <w:t>Allowance for 100% blockage of pipes greater than DN1500 may be necessary in some circumstances. The risk of blockage resulting from the contributing catchment shall be assessed on a case-by-case basis (this includes situations where a safety grille or debris screen is used) to determine if specific culvert design (including consideration of a secondary inlet) is required.</w:t>
      </w:r>
    </w:p>
    <w:p w14:paraId="5FC3E14D" w14:textId="77777777" w:rsidR="001A2F25" w:rsidRPr="00321D87" w:rsidRDefault="001A2F25" w:rsidP="005A327B">
      <w:pPr>
        <w:pStyle w:val="NTUanumbering"/>
      </w:pPr>
      <w:r w:rsidRPr="00321D87">
        <w:t>No obtrusive brand names on proprietary devices and other visible components of the stormwater system shall be visible once constructed.</w:t>
      </w:r>
    </w:p>
    <w:p w14:paraId="78A73A49" w14:textId="27CEED32" w:rsidR="001A2F25" w:rsidRPr="00321D87" w:rsidRDefault="001A2F25" w:rsidP="005A327B">
      <w:pPr>
        <w:pStyle w:val="NTUanumbering"/>
      </w:pPr>
      <w:r w:rsidRPr="00321D87">
        <w:t xml:space="preserve">For culverts whose inlets may be difficult to locate if submerged, green retro-reflective raised pavement markers shall be required to mark the presence of the culvert under the roadway. For all culverts associated with roads, markings shall be in accordance with </w:t>
      </w:r>
      <w:bookmarkStart w:id="388" w:name="_Hlk131156677"/>
      <w:r w:rsidRPr="00321D87">
        <w:t xml:space="preserve">the Roading Authority </w:t>
      </w:r>
      <w:bookmarkEnd w:id="388"/>
      <w:r w:rsidRPr="00321D87">
        <w:t>of Practice Roading Authority Technical Design Manual requirements (where applicable</w:t>
      </w:r>
      <w:r w:rsidR="0086437B" w:rsidRPr="00321D87">
        <w:t>).</w:t>
      </w:r>
    </w:p>
    <w:p w14:paraId="4273F144" w14:textId="53E9AFE7" w:rsidR="001A2F25" w:rsidRPr="00321D87" w:rsidRDefault="001A2F25" w:rsidP="005A327B">
      <w:pPr>
        <w:pStyle w:val="NTUanumbering"/>
      </w:pPr>
      <w:r w:rsidRPr="00321D87">
        <w:t xml:space="preserve">Provision of safety measures may be required, </w:t>
      </w:r>
      <w:r w:rsidR="0086437B" w:rsidRPr="00321D87">
        <w:t>e.g.,</w:t>
      </w:r>
      <w:r w:rsidRPr="00321D87">
        <w:t xml:space="preserve"> a barrier along the culvert headwall (refer to the Roading Authority Code of Practice and Roading Authority Technical Design Manual for special requirements adjacent to roads).</w:t>
      </w:r>
    </w:p>
    <w:p w14:paraId="74FB8329" w14:textId="77777777" w:rsidR="001A2F25" w:rsidRPr="00321D87" w:rsidRDefault="001A2F25" w:rsidP="005A327B">
      <w:pPr>
        <w:pStyle w:val="NTUanumbering"/>
      </w:pPr>
      <w:r w:rsidRPr="00321D87">
        <w:t>Culverts under road fencing or barriers are to be designed to the Roading Authority requirements.</w:t>
      </w:r>
    </w:p>
    <w:p w14:paraId="6FE3A458" w14:textId="77777777" w:rsidR="001A2F25" w:rsidRPr="00321D87" w:rsidRDefault="001A2F25" w:rsidP="005A327B">
      <w:pPr>
        <w:pStyle w:val="NTUanumbering"/>
      </w:pPr>
      <w:r w:rsidRPr="00321D87">
        <w:t>Adequate provision shall be made for maintenance. This shall include, but not be limited to, access to inlet and outlet for inspection, debris removal and scour protection maintenance, and any other activities stated in the operation and maintenance manual.</w:t>
      </w:r>
    </w:p>
    <w:p w14:paraId="0B24A5E7" w14:textId="77777777" w:rsidR="001A2F25" w:rsidRPr="00321D87" w:rsidRDefault="001A2F25" w:rsidP="005A327B">
      <w:pPr>
        <w:pStyle w:val="NTUanumbering"/>
      </w:pPr>
      <w:r w:rsidRPr="00321D87">
        <w:t>Fish passage shall be provided.</w:t>
      </w:r>
    </w:p>
    <w:p w14:paraId="17FD51FB" w14:textId="77777777" w:rsidR="001A2F25" w:rsidRPr="00321D87" w:rsidRDefault="001A2F25" w:rsidP="005A327B">
      <w:pPr>
        <w:pStyle w:val="NTUanumbering"/>
      </w:pPr>
      <w:r w:rsidRPr="00321D87">
        <w:t>The need for debris screens shall be subject to specific design, considering the likelihood of debris flowing from the upstream catchment and potential impact on the culvert.</w:t>
      </w:r>
    </w:p>
    <w:p w14:paraId="6C3ED376" w14:textId="60A071AF" w:rsidR="001A2F25" w:rsidRPr="00321D87" w:rsidRDefault="001A2F25" w:rsidP="005A327B">
      <w:pPr>
        <w:pStyle w:val="NTUanumbering"/>
      </w:pPr>
      <w:r w:rsidRPr="00321D87">
        <w:t xml:space="preserve">Culverts shall be </w:t>
      </w:r>
      <w:r w:rsidR="005222DD" w:rsidRPr="00321D87">
        <w:t>single barrelled</w:t>
      </w:r>
      <w:r w:rsidRPr="00321D87">
        <w:t xml:space="preserve"> unless specific design is approved by the</w:t>
      </w:r>
      <w:r w:rsidR="00572BE5" w:rsidRPr="00321D87">
        <w:t xml:space="preserve"> </w:t>
      </w:r>
      <w:r w:rsidR="0086437B" w:rsidRPr="00321D87">
        <w:t>WSE</w:t>
      </w:r>
      <w:r w:rsidRPr="00321D87">
        <w:t>.</w:t>
      </w:r>
    </w:p>
    <w:p w14:paraId="4D3E99D3" w14:textId="32831A1A" w:rsidR="001A2F25" w:rsidRPr="00321D87" w:rsidRDefault="001A2F25" w:rsidP="00E56BE9">
      <w:pPr>
        <w:pStyle w:val="NTUMasterNormal"/>
      </w:pPr>
      <w:r w:rsidRPr="00321D87">
        <w:t>All culverts transferring flow across the road reserve, roadside drains and water table are owned and maintained by the Roading Authority or</w:t>
      </w:r>
      <w:r w:rsidR="009F3A8D" w:rsidRPr="00321D87">
        <w:t xml:space="preserve"> </w:t>
      </w:r>
      <w:r w:rsidR="0086437B" w:rsidRPr="00321D87">
        <w:t>NZTA</w:t>
      </w:r>
      <w:r w:rsidRPr="00321D87">
        <w:t>. Note that culverts for private vehicle crossings (</w:t>
      </w:r>
      <w:r w:rsidR="0086437B" w:rsidRPr="00321D87">
        <w:t>i.e.,</w:t>
      </w:r>
      <w:r w:rsidRPr="00321D87">
        <w:t xml:space="preserve"> serving a private property) within the road reserve will be owned and maintained by the property owner.</w:t>
      </w:r>
    </w:p>
    <w:p w14:paraId="75A002C6" w14:textId="04B82667" w:rsidR="001A2F25" w:rsidRPr="00321D87" w:rsidRDefault="001A2F25" w:rsidP="00D603FF">
      <w:pPr>
        <w:pStyle w:val="Heading4"/>
      </w:pPr>
      <w:bookmarkStart w:id="389" w:name="_Toc137212990"/>
      <w:r w:rsidRPr="00321D87">
        <w:t>Inlets and outlets</w:t>
      </w:r>
      <w:bookmarkEnd w:id="389"/>
    </w:p>
    <w:p w14:paraId="48220483" w14:textId="0636359F" w:rsidR="001A2F25" w:rsidRPr="00321D87" w:rsidRDefault="001A2F25" w:rsidP="00E56BE9">
      <w:pPr>
        <w:pStyle w:val="NTUMasterNormal"/>
      </w:pPr>
      <w:r w:rsidRPr="00321D87">
        <w:t xml:space="preserve">At any discharge point, consideration must be given to energy dissipation for erosion control and land stability. Guidance on design for inlets and outlets can be found in </w:t>
      </w:r>
      <w:r w:rsidR="00911643" w:rsidRPr="00321D87">
        <w:t xml:space="preserve">the </w:t>
      </w:r>
      <w:r w:rsidRPr="00321D87">
        <w:t xml:space="preserve">technical report Hydraulic Energy Management: Inlet and Outlet Design for Treatment Devices (TR2013/018). If regional requirements are present, the more onerous will apply </w:t>
      </w:r>
      <w:bookmarkStart w:id="390" w:name="_Hlk131163637"/>
      <w:r w:rsidRPr="00321D87">
        <w:t xml:space="preserve">(Refer to Design Guide Matrix for regional advice). </w:t>
      </w:r>
      <w:bookmarkEnd w:id="390"/>
      <w:r w:rsidRPr="00321D87">
        <w:t xml:space="preserve">Energy dissipation and erosion control is likely to be required in addition to the headwall structure and shall be specifically designed using guidance. </w:t>
      </w:r>
      <w:bookmarkStart w:id="391" w:name="_Hlk131164504"/>
      <w:r w:rsidRPr="00321D87">
        <w:t>(Refer to Design Guide Matrix for regional advice)</w:t>
      </w:r>
      <w:bookmarkEnd w:id="391"/>
      <w:r w:rsidRPr="00321D87">
        <w:t>.  GD01, and TP131 if fish passage is required.</w:t>
      </w:r>
    </w:p>
    <w:p w14:paraId="069B20B1" w14:textId="77777777" w:rsidR="001A2F25" w:rsidRPr="00321D87" w:rsidRDefault="001A2F25" w:rsidP="00E56BE9">
      <w:pPr>
        <w:pStyle w:val="NTUMasterNormal"/>
      </w:pPr>
      <w:r w:rsidRPr="00321D87">
        <w:t>Where inlets or outlets are located on or near natural waterways, their visual impact in the riparian landscape and likely impact on in-stream values shall be considered. Methods to reduce such impacts may include:</w:t>
      </w:r>
    </w:p>
    <w:p w14:paraId="63EA3AD4" w14:textId="77777777" w:rsidR="001A2F25" w:rsidRPr="00321D87" w:rsidRDefault="001A2F25" w:rsidP="00970EC1">
      <w:pPr>
        <w:pStyle w:val="NTUanumbering"/>
        <w:numPr>
          <w:ilvl w:val="0"/>
          <w:numId w:val="63"/>
        </w:numPr>
      </w:pPr>
      <w:r w:rsidRPr="00321D87">
        <w:t>Cutting off the pipe end at an oblique angle to match soil slope</w:t>
      </w:r>
    </w:p>
    <w:p w14:paraId="2BDFD5A5" w14:textId="77777777" w:rsidR="001A2F25" w:rsidRPr="00321D87" w:rsidRDefault="001A2F25" w:rsidP="005A327B">
      <w:pPr>
        <w:pStyle w:val="NTUanumbering"/>
      </w:pPr>
      <w:r w:rsidRPr="00321D87">
        <w:t>Constructing a headwall from local materials such as rock or boulders</w:t>
      </w:r>
    </w:p>
    <w:p w14:paraId="4513F3BB" w14:textId="77777777" w:rsidR="001A2F25" w:rsidRPr="00321D87" w:rsidRDefault="001A2F25" w:rsidP="005A327B">
      <w:pPr>
        <w:pStyle w:val="NTUanumbering"/>
      </w:pPr>
      <w:r w:rsidRPr="00321D87">
        <w:t>Planting close to the structure</w:t>
      </w:r>
    </w:p>
    <w:p w14:paraId="297A3024" w14:textId="77777777" w:rsidR="001A2F25" w:rsidRPr="00321D87" w:rsidRDefault="001A2F25" w:rsidP="005A327B">
      <w:pPr>
        <w:pStyle w:val="NTUanumbering"/>
      </w:pPr>
      <w:r w:rsidRPr="00321D87">
        <w:t>Locating outlets well back from the water’s edge.</w:t>
      </w:r>
    </w:p>
    <w:p w14:paraId="3978E0AB" w14:textId="1054A690" w:rsidR="001A2F25" w:rsidRPr="00321D87" w:rsidRDefault="001A2F25" w:rsidP="00E56BE9">
      <w:pPr>
        <w:pStyle w:val="NTUMasterNormal"/>
      </w:pPr>
      <w:r w:rsidRPr="00321D87">
        <w:t xml:space="preserve">Design of inlet and outlet structures in high-amenity open space areas requires additional consideration to achieve a sympathetic and unobtrusive design. The </w:t>
      </w:r>
      <w:r w:rsidR="00E358BA" w:rsidRPr="00321D87">
        <w:t>WSE</w:t>
      </w:r>
      <w:r w:rsidR="009F3A8D" w:rsidRPr="00321D87">
        <w:t xml:space="preserve"> </w:t>
      </w:r>
      <w:r w:rsidRPr="00321D87">
        <w:t>is to be consulted when the outlet is in public reserve land.</w:t>
      </w:r>
    </w:p>
    <w:p w14:paraId="2AF0C979" w14:textId="55490E84" w:rsidR="001A2F25" w:rsidRPr="00321D87" w:rsidRDefault="001A2F25" w:rsidP="00E56BE9">
      <w:pPr>
        <w:pStyle w:val="NTUMasterNormal"/>
      </w:pPr>
      <w:r w:rsidRPr="00321D87">
        <w:t>Inlet/outlet structures for pipe culverts shall be either a standard precast wingwall supplied by a certified precast manufacturer, or a specifically designed structure as approved by the</w:t>
      </w:r>
      <w:r w:rsidR="00572BE5" w:rsidRPr="00321D87">
        <w:t xml:space="preserve"> </w:t>
      </w:r>
      <w:r w:rsidR="00E358BA" w:rsidRPr="00321D87">
        <w:t>WSE</w:t>
      </w:r>
      <w:r w:rsidRPr="00321D87">
        <w:t xml:space="preserve">. Inlet/outlet structures require specific design and shall be subject to the </w:t>
      </w:r>
      <w:r w:rsidR="004A7C8D">
        <w:t>WSE</w:t>
      </w:r>
      <w:r w:rsidRPr="00321D87">
        <w:t xml:space="preserve"> approval in the following situations:</w:t>
      </w:r>
    </w:p>
    <w:p w14:paraId="7E4184E3" w14:textId="77777777" w:rsidR="001A2F25" w:rsidRPr="00321D87" w:rsidRDefault="001A2F25" w:rsidP="00970EC1">
      <w:pPr>
        <w:pStyle w:val="NTUanumbering"/>
        <w:numPr>
          <w:ilvl w:val="0"/>
          <w:numId w:val="64"/>
        </w:numPr>
      </w:pPr>
      <w:r w:rsidRPr="00321D87">
        <w:t>Pipe culverts larger than DN600</w:t>
      </w:r>
    </w:p>
    <w:p w14:paraId="3293E530" w14:textId="77777777" w:rsidR="001A2F25" w:rsidRPr="00321D87" w:rsidRDefault="001A2F25" w:rsidP="005A327B">
      <w:pPr>
        <w:pStyle w:val="NTUanumbering"/>
      </w:pPr>
      <w:r w:rsidRPr="00321D87">
        <w:t>Multiple barrelled culverts</w:t>
      </w:r>
    </w:p>
    <w:p w14:paraId="6ECC2B7D" w14:textId="77777777" w:rsidR="001A2F25" w:rsidRPr="00321D87" w:rsidRDefault="001A2F25" w:rsidP="005A327B">
      <w:pPr>
        <w:pStyle w:val="NTUanumbering"/>
      </w:pPr>
      <w:r w:rsidRPr="00321D87">
        <w:t>Culverts at complex natural soil locations</w:t>
      </w:r>
    </w:p>
    <w:p w14:paraId="29AD5E6F" w14:textId="77777777" w:rsidR="001A2F25" w:rsidRPr="00321D87" w:rsidRDefault="001A2F25" w:rsidP="005A327B">
      <w:pPr>
        <w:pStyle w:val="NTUanumbering"/>
      </w:pPr>
      <w:r w:rsidRPr="00321D87">
        <w:t>Where special appearance and/or energy dissipaters are required.</w:t>
      </w:r>
    </w:p>
    <w:p w14:paraId="2F06734F" w14:textId="77777777" w:rsidR="001A2F25" w:rsidRPr="00321D87" w:rsidRDefault="001A2F25" w:rsidP="00E56BE9">
      <w:pPr>
        <w:pStyle w:val="NTUMasterNormal"/>
      </w:pPr>
      <w:r w:rsidRPr="00321D87">
        <w:t>Inlets and outlets adjacent to roads may require additional road-user safety considerations (refer to Roading Authority Code of Practice – if applicable).</w:t>
      </w:r>
    </w:p>
    <w:p w14:paraId="1919BBD8" w14:textId="61935DCA" w:rsidR="001A2F25" w:rsidRPr="00321D87" w:rsidRDefault="001A2F25" w:rsidP="00E56BE9">
      <w:pPr>
        <w:pStyle w:val="NTUMasterNormal"/>
      </w:pPr>
      <w:r w:rsidRPr="00321D87">
        <w:t xml:space="preserve">With respect to </w:t>
      </w:r>
      <w:r w:rsidR="00E358BA" w:rsidRPr="00321D87">
        <w:t>H</w:t>
      </w:r>
      <w:r w:rsidRPr="00321D87">
        <w:t xml:space="preserve">ealth and </w:t>
      </w:r>
      <w:r w:rsidR="00E358BA" w:rsidRPr="00321D87">
        <w:t>S</w:t>
      </w:r>
      <w:r w:rsidRPr="00321D87">
        <w:t xml:space="preserve">afety, all inlets </w:t>
      </w:r>
      <w:r w:rsidR="00A962F0" w:rsidRPr="00321D87">
        <w:t xml:space="preserve">and outlets </w:t>
      </w:r>
      <w:r w:rsidRPr="00321D87">
        <w:t xml:space="preserve">to the stormwater network greater than DN375 diameter shall be fitted with a safety grille. The inlet grille shall be specifically designed and requires </w:t>
      </w:r>
      <w:r w:rsidR="00E358BA" w:rsidRPr="00321D87">
        <w:t xml:space="preserve">WSE </w:t>
      </w:r>
      <w:r w:rsidRPr="00321D87">
        <w:t>approval. The spacing between bars shall not exceed 140 mm. Note that grilles are not required on manholes or generally, at the inlet to a culvert.</w:t>
      </w:r>
    </w:p>
    <w:p w14:paraId="6378DFAC" w14:textId="68B3CF94" w:rsidR="001A2F25" w:rsidRPr="00321D87" w:rsidRDefault="001A2F25" w:rsidP="00E56BE9">
      <w:pPr>
        <w:pStyle w:val="NTUMasterNormal"/>
      </w:pPr>
      <w:r w:rsidRPr="00321D87">
        <w:t xml:space="preserve">Scruffy domes on outlet structures in wetlands and ponds shall be hinged for easier access. The outlet </w:t>
      </w:r>
      <w:r w:rsidR="00A962F0" w:rsidRPr="00321D87">
        <w:t xml:space="preserve">may be </w:t>
      </w:r>
      <w:r w:rsidRPr="00321D87">
        <w:t>located close enough to the embankment to allow for access during storm events for clearing and maintenance.</w:t>
      </w:r>
    </w:p>
    <w:p w14:paraId="6D87E082" w14:textId="6C8259BB" w:rsidR="001A2F25" w:rsidRPr="00321D87" w:rsidRDefault="001A2F25" w:rsidP="00E56BE9">
      <w:pPr>
        <w:pStyle w:val="NTUMasterNormal"/>
      </w:pPr>
      <w:r w:rsidRPr="00321D87">
        <w:t xml:space="preserve">When designing inlets to culverts, debris screening may be required as </w:t>
      </w:r>
      <w:r w:rsidR="00451901" w:rsidRPr="00321D87">
        <w:t>requested by the WSE</w:t>
      </w:r>
      <w:r w:rsidRPr="00321D87">
        <w:t>. However, a risk assessment shall be undertaken on each culvert (and the surrounding catchment) to ascertain if a grille is required to prevent accidental entry to the culvert. If a grille is required, provision shall be made for the impact of debris build-up against that grille. There shall also be suitable access for maintenance personnel and for any mechanical plant required to remove debris build-up from the grille.</w:t>
      </w:r>
    </w:p>
    <w:p w14:paraId="468ACBC0" w14:textId="7B613A88" w:rsidR="006D79D6" w:rsidRPr="00321D87" w:rsidRDefault="006D79D6" w:rsidP="00E56BE9">
      <w:pPr>
        <w:pStyle w:val="NTUMasterNormal"/>
      </w:pPr>
      <w:r w:rsidRPr="00D7039F">
        <w:t>A safe secondary flow path to accommodate 1% AEP event must be identified in the event of grille blockage during the design process</w:t>
      </w:r>
      <w:r w:rsidRPr="00321D87">
        <w:t>.</w:t>
      </w:r>
    </w:p>
    <w:p w14:paraId="370A2A6B" w14:textId="1349570E" w:rsidR="001A2F25" w:rsidRPr="00321D87" w:rsidRDefault="006823B9" w:rsidP="00E56BE9">
      <w:pPr>
        <w:pStyle w:val="NTUMasterNormal"/>
      </w:pPr>
      <w:r w:rsidRPr="00321D87">
        <w:t xml:space="preserve">Provisions against falling from hights must be taken where people could fall 1 metre or more. Barriers to prevent access to fall hazard must be of appropriate rigidity, strength, and height. The measures are limited to the area of the fall hazard and shall maintain safe access for maintenance of the structure. </w:t>
      </w:r>
    </w:p>
    <w:p w14:paraId="1C0A13B4" w14:textId="53A49D0A" w:rsidR="001A2F25" w:rsidRPr="00321D87" w:rsidRDefault="001A2F25" w:rsidP="00D603FF">
      <w:pPr>
        <w:pStyle w:val="Heading4"/>
      </w:pPr>
      <w:bookmarkStart w:id="392" w:name="_Toc137212991"/>
      <w:r w:rsidRPr="00321D87">
        <w:t>Outfall water levels</w:t>
      </w:r>
      <w:bookmarkEnd w:id="392"/>
    </w:p>
    <w:p w14:paraId="003FD899" w14:textId="77777777" w:rsidR="001A2F25" w:rsidRPr="00321D87" w:rsidRDefault="001A2F25" w:rsidP="00E56BE9">
      <w:pPr>
        <w:pStyle w:val="NTUMasterNormal"/>
      </w:pPr>
      <w:r w:rsidRPr="00321D87">
        <w:t>Backwater profiles shall be considered such that the design is fully informed with respect to any likely adverse effects.</w:t>
      </w:r>
    </w:p>
    <w:p w14:paraId="3A828886" w14:textId="585DC5A9" w:rsidR="001A2F25" w:rsidRPr="00321D87" w:rsidRDefault="001A2F25" w:rsidP="00E56BE9">
      <w:pPr>
        <w:pStyle w:val="NTUMasterNormal"/>
      </w:pPr>
      <w:r w:rsidRPr="00321D87">
        <w:t xml:space="preserve">Similarly, for tidal outfalls, peak flow may or may not coincide with extreme high tide levels. A sensitivity analysis is required for tidal affected outlets and all adverse effects (sea-level rise, storm surge) must be considered as described in Sections </w:t>
      </w:r>
      <w:r w:rsidR="00D954FB" w:rsidRPr="00321D87">
        <w:fldChar w:fldCharType="begin"/>
      </w:r>
      <w:r w:rsidR="00D954FB" w:rsidRPr="00321D87">
        <w:instrText xml:space="preserve"> REF _Ref153444150 \r \h </w:instrText>
      </w:r>
      <w:r w:rsidR="00D954FB" w:rsidRPr="00D7039F">
        <w:instrText xml:space="preserve"> \* MERGEFORMAT </w:instrText>
      </w:r>
      <w:r w:rsidR="00D954FB" w:rsidRPr="00321D87">
        <w:fldChar w:fldCharType="separate"/>
      </w:r>
      <w:r w:rsidR="008F1D07" w:rsidRPr="00D7039F">
        <w:t>2.2.5.5</w:t>
      </w:r>
      <w:r w:rsidR="00D954FB" w:rsidRPr="00321D87">
        <w:fldChar w:fldCharType="end"/>
      </w:r>
      <w:r w:rsidR="00D954FB" w:rsidRPr="00321D87">
        <w:t xml:space="preserve"> </w:t>
      </w:r>
      <w:r w:rsidRPr="00321D87">
        <w:t xml:space="preserve">of this document. In circumstances where a flap valve or flood gate is necessary, specific design and approval from </w:t>
      </w:r>
      <w:bookmarkStart w:id="393" w:name="_Hlk131164973"/>
      <w:r w:rsidRPr="00321D87">
        <w:t xml:space="preserve">the </w:t>
      </w:r>
      <w:r w:rsidR="00E358BA" w:rsidRPr="00321D87">
        <w:t xml:space="preserve">WSE </w:t>
      </w:r>
      <w:bookmarkEnd w:id="393"/>
      <w:r w:rsidRPr="00321D87">
        <w:t>is required.</w:t>
      </w:r>
    </w:p>
    <w:p w14:paraId="3CBC541F" w14:textId="12A6A2BA" w:rsidR="001A2F25" w:rsidRPr="00321D87" w:rsidRDefault="001A2F25" w:rsidP="00D603FF">
      <w:pPr>
        <w:pStyle w:val="Heading4"/>
      </w:pPr>
      <w:bookmarkStart w:id="394" w:name="_Toc137212992"/>
      <w:r w:rsidRPr="00321D87">
        <w:t>Subsoil drains</w:t>
      </w:r>
      <w:bookmarkEnd w:id="394"/>
    </w:p>
    <w:p w14:paraId="6F026FCC" w14:textId="77777777" w:rsidR="001A2F25" w:rsidRPr="00321D87" w:rsidRDefault="001A2F25" w:rsidP="00E56BE9">
      <w:pPr>
        <w:pStyle w:val="NTUMasterNormal"/>
      </w:pPr>
      <w:r w:rsidRPr="00321D87">
        <w:t>All subsoil drains to provide land stability are considered private and should be self-contained within the individual lot.</w:t>
      </w:r>
    </w:p>
    <w:p w14:paraId="33EB8879" w14:textId="4C683468" w:rsidR="001A2F25" w:rsidRPr="00321D87" w:rsidRDefault="001A2F25" w:rsidP="00E56BE9">
      <w:pPr>
        <w:pStyle w:val="NTUMasterNormal"/>
      </w:pPr>
      <w:r w:rsidRPr="00321D87">
        <w:t>All subsoil drains shall be connected to a cleanable silt trap (</w:t>
      </w:r>
      <w:r w:rsidR="00E358BA" w:rsidRPr="00321D87">
        <w:t>e.g.,</w:t>
      </w:r>
      <w:r w:rsidRPr="00321D87">
        <w:t xml:space="preserve"> catch pit with sump) before connecting to the public line via the private connection pipe.</w:t>
      </w:r>
    </w:p>
    <w:p w14:paraId="26CC60EA" w14:textId="3945EB2B" w:rsidR="00A962F0" w:rsidRPr="00321D87" w:rsidRDefault="00A962F0" w:rsidP="00E56BE9">
      <w:pPr>
        <w:pStyle w:val="NTUMasterNormal"/>
      </w:pPr>
      <w:r w:rsidRPr="00D7039F">
        <w:t>Waka Kotahi NZTA F/2 and NZTA F/3 specify acceptable pipe materials and installation practices for heavy duty or light duty subsoil drainage applications</w:t>
      </w:r>
      <w:r w:rsidRPr="00321D87">
        <w:t>.</w:t>
      </w:r>
    </w:p>
    <w:p w14:paraId="04819780" w14:textId="77777777" w:rsidR="00BC5CF2" w:rsidRPr="00321D87" w:rsidRDefault="001A2F25" w:rsidP="00D603FF">
      <w:pPr>
        <w:pStyle w:val="Heading4"/>
      </w:pPr>
      <w:bookmarkStart w:id="395" w:name="_Toc137212993"/>
      <w:r w:rsidRPr="00321D87">
        <w:t xml:space="preserve">Anchor blocks and waterstops </w:t>
      </w:r>
    </w:p>
    <w:bookmarkEnd w:id="395"/>
    <w:p w14:paraId="21A0B3DB" w14:textId="77777777" w:rsidR="001A2F25" w:rsidRPr="00321D87" w:rsidRDefault="001A2F25" w:rsidP="00E56BE9">
      <w:pPr>
        <w:pStyle w:val="NTUMasterNormal"/>
      </w:pPr>
      <w:r w:rsidRPr="00321D87">
        <w:t>Where gradients of pipes are between 10% and 20%, pipelines shall be laid from downstream to upstream with sockets facing upstream and shall be bedded in low-strength concrete (7 MPa). Where gradients of pipes are in excess of 20%, anchoring shall be required to prevent movement. Anchor blocks also help to prevent:</w:t>
      </w:r>
    </w:p>
    <w:p w14:paraId="54B7664B" w14:textId="77777777" w:rsidR="001A2F25" w:rsidRPr="00321D87" w:rsidRDefault="001A2F25" w:rsidP="00970EC1">
      <w:pPr>
        <w:pStyle w:val="NTUanumbering"/>
        <w:numPr>
          <w:ilvl w:val="0"/>
          <w:numId w:val="65"/>
        </w:numPr>
      </w:pPr>
      <w:r w:rsidRPr="00321D87">
        <w:t>Bedding scour</w:t>
      </w:r>
    </w:p>
    <w:p w14:paraId="1ADC3665" w14:textId="77777777" w:rsidR="001A2F25" w:rsidRPr="00321D87" w:rsidRDefault="001A2F25" w:rsidP="005A327B">
      <w:pPr>
        <w:pStyle w:val="NTUanumbering"/>
      </w:pPr>
      <w:r w:rsidRPr="00321D87">
        <w:t>Migration of fine granular particles</w:t>
      </w:r>
    </w:p>
    <w:p w14:paraId="0D1F90CB" w14:textId="77777777" w:rsidR="001A2F25" w:rsidRPr="00321D87" w:rsidRDefault="001A2F25" w:rsidP="005A327B">
      <w:pPr>
        <w:pStyle w:val="NTUanumbering"/>
      </w:pPr>
      <w:r w:rsidRPr="00321D87">
        <w:t>Separation of joints</w:t>
      </w:r>
    </w:p>
    <w:p w14:paraId="0F0275E5" w14:textId="77777777" w:rsidR="001A2F25" w:rsidRPr="00321D87" w:rsidRDefault="001A2F25" w:rsidP="005A327B">
      <w:pPr>
        <w:pStyle w:val="NTUanumbering"/>
      </w:pPr>
      <w:r w:rsidRPr="00321D87">
        <w:t>Transfer of groundwater through the backfill material surrounding the pipe.</w:t>
      </w:r>
    </w:p>
    <w:p w14:paraId="59DCC5E5" w14:textId="54AF5F02" w:rsidR="001A2F25" w:rsidRPr="00321D87" w:rsidRDefault="001A2F25" w:rsidP="00E56BE9">
      <w:pPr>
        <w:pStyle w:val="NTUMasterNormal"/>
      </w:pPr>
      <w:r w:rsidRPr="00321D87">
        <w:t>In situations where anchor blocks are to be implemented, pipelines shall be laid from downstream to upstream with sockets facing upstream. A protective/compressible membrane shall be wrapped around the pipeline for the length of the anchor block at the concrete interface. Spacing between anchor blocks shall not exceed 6 m, measured centre to centre.</w:t>
      </w:r>
      <w:r w:rsidR="00B66B5B" w:rsidRPr="00321D87">
        <w:t xml:space="preserve"> Refer to Drawings SW-07 &amp; SW-08 in Appendix B.</w:t>
      </w:r>
    </w:p>
    <w:p w14:paraId="05A1AAD2" w14:textId="77777777" w:rsidR="001A2F25" w:rsidRPr="00321D87" w:rsidRDefault="001A2F25" w:rsidP="00E56BE9">
      <w:pPr>
        <w:pStyle w:val="NTUMasterNormal"/>
      </w:pPr>
      <w:r w:rsidRPr="00321D87">
        <w:t>Manholes with flanged bases adequately installed against a trimmed excavation may be considered as an anchor block.</w:t>
      </w:r>
    </w:p>
    <w:p w14:paraId="22DAA2F7" w14:textId="77777777" w:rsidR="001A2F25" w:rsidRPr="00321D87" w:rsidRDefault="001A2F25" w:rsidP="00E56BE9">
      <w:pPr>
        <w:pStyle w:val="NTUMasterNormal"/>
      </w:pPr>
      <w:r w:rsidRPr="00321D87">
        <w:t>Specific anchor block design and arrangement is required for pipelines where:</w:t>
      </w:r>
    </w:p>
    <w:p w14:paraId="07543918" w14:textId="77777777" w:rsidR="001A2F25" w:rsidRPr="00321D87" w:rsidRDefault="001A2F25" w:rsidP="005A327B">
      <w:pPr>
        <w:pStyle w:val="NTUanumbering"/>
      </w:pPr>
      <w:r w:rsidRPr="00321D87">
        <w:t>The gradient is greater than 30%, or</w:t>
      </w:r>
    </w:p>
    <w:p w14:paraId="451F1221" w14:textId="77777777" w:rsidR="001A2F25" w:rsidRPr="00321D87" w:rsidRDefault="001A2F25" w:rsidP="005A327B">
      <w:pPr>
        <w:pStyle w:val="NTUanumbering"/>
      </w:pPr>
      <w:r w:rsidRPr="00321D87">
        <w:t>High groundwater table or unstable ground conditions are apparent.</w:t>
      </w:r>
    </w:p>
    <w:p w14:paraId="54074F9B" w14:textId="628E3E00" w:rsidR="001A2F25" w:rsidRPr="00321D87" w:rsidRDefault="001A2F25" w:rsidP="002773CE">
      <w:pPr>
        <w:pStyle w:val="Heading5"/>
      </w:pPr>
      <w:bookmarkStart w:id="396" w:name="_Toc137212994"/>
      <w:r w:rsidRPr="00321D87">
        <w:t>Waterstops</w:t>
      </w:r>
      <w:bookmarkEnd w:id="396"/>
    </w:p>
    <w:p w14:paraId="264C1F67" w14:textId="77777777" w:rsidR="001A2F25" w:rsidRPr="00321D87" w:rsidRDefault="001A2F25" w:rsidP="00E56BE9">
      <w:pPr>
        <w:pStyle w:val="NTUMasterNormal"/>
      </w:pPr>
      <w:r w:rsidRPr="00321D87">
        <w:t>Where a pipeline is to be installed between an area with a high water table and an area with a lower water table or in tidally affected areas, transfer of groundwater through the backfill material in the reinstated trench is likely to occur. Transfer of groundwater through backfill materials may also occur due to the gradient of the pipeline/trench and the geotechnical conditions of the native soil.</w:t>
      </w:r>
    </w:p>
    <w:p w14:paraId="0C33D927" w14:textId="66DCB8C6" w:rsidR="001A2F25" w:rsidRPr="00321D87" w:rsidRDefault="001A2F25" w:rsidP="00E56BE9">
      <w:pPr>
        <w:pStyle w:val="NTUMasterNormal"/>
      </w:pPr>
      <w:r w:rsidRPr="00321D87">
        <w:t>A waterstop shall be used to prevent transfer of groundwater where required. For pipelines up to DN750, an anchor block shall be used to provide a waterstop at a maximum spacing of 10 m. Waterstops for pipelines greater than DN750 are subject to specific design and approval, including spacing.</w:t>
      </w:r>
    </w:p>
    <w:p w14:paraId="3C1E6909" w14:textId="62E4858B" w:rsidR="001A2F25" w:rsidRPr="00321D87" w:rsidRDefault="001A2F25" w:rsidP="00D603FF">
      <w:pPr>
        <w:pStyle w:val="Heading4"/>
      </w:pPr>
      <w:bookmarkStart w:id="397" w:name="_Toc137212995"/>
      <w:r w:rsidRPr="00321D87">
        <w:t>Trenchless technology</w:t>
      </w:r>
      <w:bookmarkEnd w:id="397"/>
    </w:p>
    <w:p w14:paraId="09F1932F" w14:textId="2BC6943A" w:rsidR="001A2F25" w:rsidRPr="00321D87" w:rsidRDefault="001A2F25" w:rsidP="00E56BE9">
      <w:pPr>
        <w:pStyle w:val="NTUMasterNormal"/>
      </w:pPr>
      <w:r w:rsidRPr="00321D87">
        <w:t xml:space="preserve">In general, open-cut trenching is the default stormwater pipe installation method. However trenchless technologies may be preferable or required by the </w:t>
      </w:r>
      <w:r w:rsidR="004A7C8D">
        <w:t>WSE</w:t>
      </w:r>
      <w:r w:rsidRPr="00321D87">
        <w:t xml:space="preserve"> and should be assessed for practicality for deep installations or alignments passing through or under:</w:t>
      </w:r>
    </w:p>
    <w:p w14:paraId="3384B19B" w14:textId="77777777" w:rsidR="001A2F25" w:rsidRPr="00321D87" w:rsidRDefault="001A2F25" w:rsidP="00970EC1">
      <w:pPr>
        <w:pStyle w:val="NTUanumbering"/>
        <w:numPr>
          <w:ilvl w:val="0"/>
          <w:numId w:val="66"/>
        </w:numPr>
      </w:pPr>
      <w:r w:rsidRPr="00321D87">
        <w:t>Environmentally sensitive areas</w:t>
      </w:r>
    </w:p>
    <w:p w14:paraId="049E492D" w14:textId="77777777" w:rsidR="001A2F25" w:rsidRPr="00321D87" w:rsidRDefault="001A2F25" w:rsidP="005A327B">
      <w:pPr>
        <w:pStyle w:val="NTUanumbering"/>
      </w:pPr>
      <w:r w:rsidRPr="00321D87">
        <w:t>Built-up or congested areas</w:t>
      </w:r>
    </w:p>
    <w:p w14:paraId="4769E9DC" w14:textId="77777777" w:rsidR="001A2F25" w:rsidRPr="00321D87" w:rsidRDefault="001A2F25" w:rsidP="005A327B">
      <w:pPr>
        <w:pStyle w:val="NTUanumbering"/>
      </w:pPr>
      <w:r w:rsidRPr="00321D87">
        <w:t>Railway and road crossings</w:t>
      </w:r>
    </w:p>
    <w:p w14:paraId="453D84B3" w14:textId="77777777" w:rsidR="001A2F25" w:rsidRPr="00321D87" w:rsidRDefault="001A2F25" w:rsidP="005A327B">
      <w:pPr>
        <w:pStyle w:val="NTUanumbering"/>
      </w:pPr>
      <w:r w:rsidRPr="00321D87">
        <w:t>Significant vegetation.</w:t>
      </w:r>
    </w:p>
    <w:p w14:paraId="1D6AB2A5" w14:textId="77777777" w:rsidR="001A2F25" w:rsidRPr="00321D87" w:rsidRDefault="001A2F25" w:rsidP="00E56BE9">
      <w:pPr>
        <w:pStyle w:val="NTUMasterNormal"/>
      </w:pPr>
      <w:r w:rsidRPr="00321D87">
        <w:t>Trenchless installation may include:</w:t>
      </w:r>
    </w:p>
    <w:p w14:paraId="35073388" w14:textId="77777777" w:rsidR="001A2F25" w:rsidRPr="00321D87" w:rsidRDefault="001A2F25" w:rsidP="00970EC1">
      <w:pPr>
        <w:pStyle w:val="NTUanumbering"/>
        <w:numPr>
          <w:ilvl w:val="0"/>
          <w:numId w:val="67"/>
        </w:numPr>
      </w:pPr>
      <w:r w:rsidRPr="00321D87">
        <w:t>Horizontal directional drilling</w:t>
      </w:r>
    </w:p>
    <w:p w14:paraId="7050B821" w14:textId="77777777" w:rsidR="001A2F25" w:rsidRPr="00321D87" w:rsidRDefault="001A2F25" w:rsidP="005A327B">
      <w:pPr>
        <w:pStyle w:val="NTUanumbering"/>
      </w:pPr>
      <w:r w:rsidRPr="00321D87">
        <w:t>Uncased auger boring/pilot bore micro-tunnelling/guided boring</w:t>
      </w:r>
    </w:p>
    <w:p w14:paraId="63B4AE04" w14:textId="77777777" w:rsidR="001A2F25" w:rsidRPr="00321D87" w:rsidRDefault="001A2F25" w:rsidP="005A327B">
      <w:pPr>
        <w:pStyle w:val="NTUanumbering"/>
      </w:pPr>
      <w:r w:rsidRPr="00321D87">
        <w:t>Micro-tunnelling</w:t>
      </w:r>
    </w:p>
    <w:p w14:paraId="2584BC2D" w14:textId="77777777" w:rsidR="001A2F25" w:rsidRPr="00321D87" w:rsidRDefault="001A2F25" w:rsidP="005A327B">
      <w:pPr>
        <w:pStyle w:val="NTUanumbering"/>
      </w:pPr>
      <w:r w:rsidRPr="00321D87">
        <w:t>Pipe jacking</w:t>
      </w:r>
    </w:p>
    <w:p w14:paraId="7033D353" w14:textId="77777777" w:rsidR="001A2F25" w:rsidRPr="00321D87" w:rsidRDefault="001A2F25" w:rsidP="005A327B">
      <w:pPr>
        <w:pStyle w:val="NTUanumbering"/>
      </w:pPr>
      <w:r w:rsidRPr="00321D87">
        <w:t>Pipe ramming.</w:t>
      </w:r>
    </w:p>
    <w:p w14:paraId="01F7153E" w14:textId="77777777" w:rsidR="001A2F25" w:rsidRPr="00321D87" w:rsidRDefault="001A2F25" w:rsidP="00E56BE9">
      <w:pPr>
        <w:pStyle w:val="NTUMasterNormal"/>
      </w:pPr>
      <w:r w:rsidRPr="00321D87">
        <w:t>Trenchless pipe rehabilitation/renovation may include:</w:t>
      </w:r>
    </w:p>
    <w:p w14:paraId="546A09C1" w14:textId="77777777" w:rsidR="001A2F25" w:rsidRPr="00321D87" w:rsidRDefault="001A2F25" w:rsidP="00970EC1">
      <w:pPr>
        <w:pStyle w:val="NTUanumbering"/>
        <w:numPr>
          <w:ilvl w:val="0"/>
          <w:numId w:val="68"/>
        </w:numPr>
      </w:pPr>
      <w:r w:rsidRPr="00321D87">
        <w:t>Slip lining/grouting</w:t>
      </w:r>
    </w:p>
    <w:p w14:paraId="03050EB4" w14:textId="77777777" w:rsidR="001A2F25" w:rsidRPr="00321D87" w:rsidRDefault="001A2F25" w:rsidP="005A327B">
      <w:pPr>
        <w:pStyle w:val="NTUanumbering"/>
      </w:pPr>
      <w:r w:rsidRPr="00321D87">
        <w:t>Close fit slip lining</w:t>
      </w:r>
    </w:p>
    <w:p w14:paraId="7411BDD8" w14:textId="77777777" w:rsidR="001A2F25" w:rsidRPr="00321D87" w:rsidRDefault="001A2F25" w:rsidP="005A327B">
      <w:pPr>
        <w:pStyle w:val="NTUanumbering"/>
      </w:pPr>
      <w:r w:rsidRPr="00321D87">
        <w:t>Static pipe bursting</w:t>
      </w:r>
    </w:p>
    <w:p w14:paraId="67ACF8FC" w14:textId="77777777" w:rsidR="001A2F25" w:rsidRPr="00321D87" w:rsidRDefault="001A2F25" w:rsidP="005A327B">
      <w:pPr>
        <w:pStyle w:val="NTUanumbering"/>
      </w:pPr>
      <w:r w:rsidRPr="00321D87">
        <w:t>Reaming/pipe eating/inline removal</w:t>
      </w:r>
    </w:p>
    <w:p w14:paraId="71D8D381" w14:textId="77777777" w:rsidR="001A2F25" w:rsidRPr="00321D87" w:rsidRDefault="001A2F25" w:rsidP="005A327B">
      <w:pPr>
        <w:pStyle w:val="NTUanumbering"/>
      </w:pPr>
      <w:r w:rsidRPr="00321D87">
        <w:t>Soil displacement/impact moling</w:t>
      </w:r>
    </w:p>
    <w:p w14:paraId="2636F4A6" w14:textId="4FB852D9" w:rsidR="001A2F25" w:rsidRPr="00321D87" w:rsidRDefault="001A2F25" w:rsidP="005A327B">
      <w:pPr>
        <w:pStyle w:val="NTUanumbering"/>
      </w:pPr>
      <w:r w:rsidRPr="00321D87">
        <w:t>Cured in place pipe</w:t>
      </w:r>
      <w:r w:rsidR="00156DC5" w:rsidRPr="00321D87">
        <w:t xml:space="preserve"> (CIPP)</w:t>
      </w:r>
    </w:p>
    <w:p w14:paraId="255456A7" w14:textId="77777777" w:rsidR="001A2F25" w:rsidRPr="00321D87" w:rsidRDefault="001A2F25" w:rsidP="005A327B">
      <w:pPr>
        <w:pStyle w:val="NTUanumbering"/>
      </w:pPr>
      <w:r w:rsidRPr="00321D87">
        <w:t>Spiral wound pipe.</w:t>
      </w:r>
    </w:p>
    <w:p w14:paraId="4147549C" w14:textId="77777777" w:rsidR="00A962F0" w:rsidRPr="00D7039F" w:rsidRDefault="00A962F0" w:rsidP="00A962F0">
      <w:pPr>
        <w:pStyle w:val="HGMasterNormal"/>
        <w:spacing w:after="0"/>
      </w:pPr>
      <w:r w:rsidRPr="00D7039F">
        <w:t>AS/NZS 2033:2023 Section 6 lists relevant reference documents, and trenchless technique families using Polyethylene  pipes, for gravity drainage networks</w:t>
      </w:r>
    </w:p>
    <w:p w14:paraId="6885CA59" w14:textId="61BE0F61" w:rsidR="00A962F0" w:rsidRPr="00D7039F" w:rsidRDefault="00A962F0" w:rsidP="00A962F0">
      <w:pPr>
        <w:pStyle w:val="HGMasterNormal"/>
        <w:numPr>
          <w:ilvl w:val="2"/>
          <w:numId w:val="177"/>
        </w:numPr>
        <w:spacing w:after="0"/>
      </w:pPr>
      <w:r w:rsidRPr="00D7039F">
        <w:t>Lining with continuous pipes (AS/NZS ISO 11296.2)</w:t>
      </w:r>
    </w:p>
    <w:p w14:paraId="6FB0A4D3" w14:textId="77777777" w:rsidR="00A962F0" w:rsidRPr="00D7039F" w:rsidRDefault="00A962F0" w:rsidP="00A962F0">
      <w:pPr>
        <w:pStyle w:val="HGMasterNormal"/>
        <w:numPr>
          <w:ilvl w:val="2"/>
          <w:numId w:val="177"/>
        </w:numPr>
        <w:spacing w:after="0"/>
      </w:pPr>
      <w:r w:rsidRPr="00D7039F">
        <w:t>Lining with close fit pipes (AS/NZS ISO 11296.3)</w:t>
      </w:r>
    </w:p>
    <w:p w14:paraId="66B03374" w14:textId="77777777" w:rsidR="00A962F0" w:rsidRPr="00D7039F" w:rsidRDefault="00A962F0" w:rsidP="00A962F0">
      <w:pPr>
        <w:pStyle w:val="HGMasterNormal"/>
        <w:numPr>
          <w:ilvl w:val="2"/>
          <w:numId w:val="177"/>
        </w:numPr>
        <w:spacing w:after="0"/>
      </w:pPr>
      <w:r w:rsidRPr="00D7039F">
        <w:t>Lining with spirally wound pipes ((AS/NZS ISO 11296.7)</w:t>
      </w:r>
    </w:p>
    <w:p w14:paraId="10B2CC46" w14:textId="77777777" w:rsidR="00A962F0" w:rsidRPr="00D7039F" w:rsidRDefault="00A962F0" w:rsidP="00A962F0">
      <w:pPr>
        <w:pStyle w:val="HGMasterNormal"/>
        <w:numPr>
          <w:ilvl w:val="2"/>
          <w:numId w:val="177"/>
        </w:numPr>
        <w:spacing w:after="0"/>
      </w:pPr>
      <w:r w:rsidRPr="00D7039F">
        <w:t>Pipe replacement by bursting or extraction (AS/NZS ISO 21225.1)</w:t>
      </w:r>
    </w:p>
    <w:p w14:paraId="365358D2" w14:textId="77777777" w:rsidR="00A962F0" w:rsidRPr="00D7039F" w:rsidRDefault="00A962F0" w:rsidP="00A962F0">
      <w:pPr>
        <w:pStyle w:val="HGMasterNormal"/>
        <w:numPr>
          <w:ilvl w:val="2"/>
          <w:numId w:val="177"/>
        </w:numPr>
        <w:spacing w:after="0"/>
      </w:pPr>
      <w:r w:rsidRPr="00D7039F">
        <w:t>Pipe installation by Horizontal Directional Drilling or Impact Moling (AS/NZS ISO 21225.2)</w:t>
      </w:r>
    </w:p>
    <w:p w14:paraId="0D35746C" w14:textId="77777777" w:rsidR="00A962F0" w:rsidRPr="00321D87" w:rsidRDefault="00A962F0" w:rsidP="00D7039F">
      <w:pPr>
        <w:pStyle w:val="NTUanumbering"/>
        <w:numPr>
          <w:ilvl w:val="0"/>
          <w:numId w:val="0"/>
        </w:numPr>
        <w:ind w:left="1353"/>
      </w:pPr>
    </w:p>
    <w:p w14:paraId="51AD6BDC" w14:textId="77777777" w:rsidR="001A2F25" w:rsidRPr="00321D87" w:rsidRDefault="001A2F25" w:rsidP="00E56BE9">
      <w:pPr>
        <w:pStyle w:val="NTUMasterNormal"/>
      </w:pPr>
      <w:r w:rsidRPr="00321D87">
        <w:t>Any trenchless technology and installation methodology shall be chosen to be compatible with achieving the required gravity pipe gradients.</w:t>
      </w:r>
    </w:p>
    <w:p w14:paraId="4461ED01" w14:textId="3CA97718" w:rsidR="001A2F25" w:rsidRPr="00321D87" w:rsidRDefault="001A2F25" w:rsidP="00E56BE9">
      <w:pPr>
        <w:pStyle w:val="NTUMasterNormal"/>
      </w:pPr>
      <w:r w:rsidRPr="00321D87">
        <w:t xml:space="preserve">For trenchless solutions, the following details shall be submitted to the </w:t>
      </w:r>
      <w:r w:rsidR="00E358BA" w:rsidRPr="00321D87">
        <w:t xml:space="preserve">WSE </w:t>
      </w:r>
      <w:r w:rsidRPr="00321D87">
        <w:t>for approval:</w:t>
      </w:r>
    </w:p>
    <w:p w14:paraId="2EAC3A6A" w14:textId="77777777" w:rsidR="001A2F25" w:rsidRPr="00321D87" w:rsidRDefault="001A2F25" w:rsidP="00970EC1">
      <w:pPr>
        <w:pStyle w:val="NTUanumbering"/>
        <w:numPr>
          <w:ilvl w:val="0"/>
          <w:numId w:val="69"/>
        </w:numPr>
      </w:pPr>
      <w:r w:rsidRPr="00321D87">
        <w:t>Clearances from services and obstructions</w:t>
      </w:r>
    </w:p>
    <w:p w14:paraId="2049C535" w14:textId="77777777" w:rsidR="001A2F25" w:rsidRPr="00321D87" w:rsidRDefault="001A2F25" w:rsidP="005A327B">
      <w:pPr>
        <w:pStyle w:val="NTUanumbering"/>
      </w:pPr>
      <w:r w:rsidRPr="00321D87">
        <w:t>A plan and long-section identifying surface levels, pipe invert levels, depths to invert and chainages</w:t>
      </w:r>
    </w:p>
    <w:p w14:paraId="491F4DC8" w14:textId="77777777" w:rsidR="001A2F25" w:rsidRPr="00321D87" w:rsidRDefault="001A2F25" w:rsidP="005A327B">
      <w:pPr>
        <w:pStyle w:val="NTUanumbering"/>
      </w:pPr>
      <w:r w:rsidRPr="00321D87">
        <w:t>Proposed pipe support</w:t>
      </w:r>
    </w:p>
    <w:p w14:paraId="50F7CF17" w14:textId="77777777" w:rsidR="001A2F25" w:rsidRPr="00321D87" w:rsidRDefault="001A2F25" w:rsidP="005A327B">
      <w:pPr>
        <w:pStyle w:val="NTUanumbering"/>
      </w:pPr>
      <w:r w:rsidRPr="00321D87">
        <w:t>Proposed pipe material and pipe class including supporting design calculations</w:t>
      </w:r>
    </w:p>
    <w:p w14:paraId="4DD0929A" w14:textId="77777777" w:rsidR="001A2F25" w:rsidRPr="00321D87" w:rsidRDefault="001A2F25" w:rsidP="005A327B">
      <w:pPr>
        <w:pStyle w:val="NTUanumbering"/>
      </w:pPr>
      <w:r w:rsidRPr="00321D87">
        <w:t>Factual and interpretative geotechnical reports</w:t>
      </w:r>
    </w:p>
    <w:p w14:paraId="5594F157" w14:textId="77777777" w:rsidR="001A2F25" w:rsidRPr="00321D87" w:rsidRDefault="001A2F25" w:rsidP="005A327B">
      <w:pPr>
        <w:pStyle w:val="NTUanumbering"/>
      </w:pPr>
      <w:r w:rsidRPr="00321D87">
        <w:t>How pipes will be protected from damage during construction</w:t>
      </w:r>
    </w:p>
    <w:p w14:paraId="4DFB76D0" w14:textId="4C4AB487" w:rsidR="001A2F25" w:rsidRPr="00321D87" w:rsidRDefault="001A2F25" w:rsidP="005A327B">
      <w:pPr>
        <w:pStyle w:val="NTUanumbering"/>
      </w:pPr>
      <w:r w:rsidRPr="00321D87">
        <w:t xml:space="preserve">Any assessed risk to services, </w:t>
      </w:r>
      <w:r w:rsidR="00E358BA" w:rsidRPr="00321D87">
        <w:t>surfaces,</w:t>
      </w:r>
      <w:r w:rsidRPr="00321D87">
        <w:t xml:space="preserve"> and structures</w:t>
      </w:r>
    </w:p>
    <w:p w14:paraId="4309EC18" w14:textId="77777777" w:rsidR="001A2F25" w:rsidRPr="00321D87" w:rsidRDefault="001A2F25" w:rsidP="005A327B">
      <w:pPr>
        <w:pStyle w:val="NTUanumbering"/>
      </w:pPr>
      <w:r w:rsidRPr="00321D87">
        <w:t>Location of pipe welding and laydown area</w:t>
      </w:r>
    </w:p>
    <w:p w14:paraId="6EB32916" w14:textId="77777777" w:rsidR="001A2F25" w:rsidRPr="00321D87" w:rsidRDefault="001A2F25" w:rsidP="005A327B">
      <w:pPr>
        <w:pStyle w:val="NTUanumbering"/>
      </w:pPr>
      <w:r w:rsidRPr="00321D87">
        <w:t>Pipe pulling route</w:t>
      </w:r>
    </w:p>
    <w:p w14:paraId="6A3C1F0F" w14:textId="77777777" w:rsidR="001A2F25" w:rsidRPr="00321D87" w:rsidRDefault="001A2F25" w:rsidP="005A327B">
      <w:pPr>
        <w:pStyle w:val="NTUanumbering"/>
      </w:pPr>
      <w:r w:rsidRPr="00321D87">
        <w:t>Location of access pits, shafts and working spaces</w:t>
      </w:r>
    </w:p>
    <w:p w14:paraId="1F807C36" w14:textId="77777777" w:rsidR="001A2F25" w:rsidRPr="00321D87" w:rsidRDefault="001A2F25" w:rsidP="005A327B">
      <w:pPr>
        <w:pStyle w:val="NTUanumbering"/>
      </w:pPr>
      <w:r w:rsidRPr="00321D87">
        <w:t>Specific proposals for risk mitigation when working close to or under watercourses</w:t>
      </w:r>
    </w:p>
    <w:p w14:paraId="1F29DD77" w14:textId="77777777" w:rsidR="001A2F25" w:rsidRPr="00321D87" w:rsidRDefault="001A2F25" w:rsidP="005A327B">
      <w:pPr>
        <w:pStyle w:val="NTUanumbering"/>
      </w:pPr>
      <w:r w:rsidRPr="00321D87">
        <w:t>Identification of high-risk areas for “frac-outs”</w:t>
      </w:r>
    </w:p>
    <w:p w14:paraId="2421DA66" w14:textId="77777777" w:rsidR="001A2F25" w:rsidRPr="00321D87" w:rsidRDefault="001A2F25" w:rsidP="005A327B">
      <w:pPr>
        <w:pStyle w:val="NTUanumbering"/>
      </w:pPr>
      <w:r w:rsidRPr="00321D87">
        <w:t>Methodology for controlling “frac-outs”</w:t>
      </w:r>
    </w:p>
    <w:p w14:paraId="41C44F6D" w14:textId="77777777" w:rsidR="001A2F25" w:rsidRPr="00321D87" w:rsidRDefault="001A2F25" w:rsidP="005A327B">
      <w:pPr>
        <w:pStyle w:val="NTUanumbering"/>
      </w:pPr>
      <w:r w:rsidRPr="00321D87">
        <w:t>Methodology for controlling groundwater transmission through any annulus created by the installation method</w:t>
      </w:r>
    </w:p>
    <w:p w14:paraId="2327D04E" w14:textId="77777777" w:rsidR="001A2F25" w:rsidRPr="00321D87" w:rsidRDefault="001A2F25" w:rsidP="005A327B">
      <w:pPr>
        <w:pStyle w:val="NTUanumbering"/>
      </w:pPr>
      <w:r w:rsidRPr="00321D87">
        <w:t>Anticipated settlement due to overcut, groundwater drawdown and excavation support deflection including supporting calculations.</w:t>
      </w:r>
    </w:p>
    <w:p w14:paraId="6F2F27FD" w14:textId="77777777" w:rsidR="00A962F0" w:rsidRPr="00321D87" w:rsidRDefault="00A962F0" w:rsidP="00D7039F">
      <w:pPr>
        <w:pStyle w:val="NTUMasterNormal"/>
      </w:pPr>
      <w:r w:rsidRPr="00321D87">
        <w:t>The need for energy dissipation devices at the inlet to a stormwater shaft should be assessed depends on various factors, including the flow characteristics, design of the system, and local conditions. Energy dissipation devices are needed to reduce the energy and velocity of discharging stormwater, preventing erosion and turbulence within the stormwater infrastructure.</w:t>
      </w:r>
    </w:p>
    <w:p w14:paraId="496F13A8" w14:textId="5E257F0C" w:rsidR="001A2F25" w:rsidRPr="00321D87" w:rsidRDefault="001A2F25" w:rsidP="002773CE">
      <w:pPr>
        <w:pStyle w:val="Heading5"/>
      </w:pPr>
      <w:bookmarkStart w:id="398" w:name="_Toc137212996"/>
      <w:r w:rsidRPr="00321D87">
        <w:t>Materials and gradient</w:t>
      </w:r>
      <w:bookmarkEnd w:id="398"/>
    </w:p>
    <w:p w14:paraId="730856B7" w14:textId="75971B73" w:rsidR="001A2F25" w:rsidRPr="00321D87" w:rsidRDefault="001A2F25" w:rsidP="00E56BE9">
      <w:pPr>
        <w:pStyle w:val="NTUMasterNormal"/>
      </w:pPr>
      <w:r w:rsidRPr="00321D87">
        <w:t xml:space="preserve">The two types of </w:t>
      </w:r>
      <w:r w:rsidR="00E358BA" w:rsidRPr="00321D87">
        <w:t>pipes</w:t>
      </w:r>
      <w:r w:rsidRPr="00321D87">
        <w:t xml:space="preserve"> approved for trenchless installation are </w:t>
      </w:r>
      <w:r w:rsidR="00287736" w:rsidRPr="00D7039F">
        <w:t>PVC-U pipe to AS / NZS 1260 class SN 16 with restrained threaded RRJ joint</w:t>
      </w:r>
      <w:r w:rsidR="00287736" w:rsidRPr="00321D87">
        <w:t>,</w:t>
      </w:r>
      <w:r w:rsidR="00287736" w:rsidRPr="00D7039F">
        <w:t xml:space="preserve"> </w:t>
      </w:r>
      <w:r w:rsidRPr="00D7039F">
        <w:t>polyethylene and reinforced concrete</w:t>
      </w:r>
      <w:r w:rsidRPr="00321D87">
        <w:t>. Reinforced concrete pipes shall be manufactured specifically for jacking operations. Pipe classes for each type are subject to specific design. The joints for all pipes are subject to specific approval by the</w:t>
      </w:r>
      <w:r w:rsidR="00572BE5" w:rsidRPr="00321D87">
        <w:t xml:space="preserve"> </w:t>
      </w:r>
      <w:r w:rsidR="00E358BA" w:rsidRPr="00321D87">
        <w:t>WSE</w:t>
      </w:r>
      <w:r w:rsidRPr="00321D87">
        <w:t>. The methodology used shall ensure that the design gradients are met along with hydraulic efficiency of the pipeline. Micro-tunnelling is recommended where gradients are less than 1.5%. For fusion welded polyethylene pipe, removal of internal weld beads (de-beading) is generally not required.</w:t>
      </w:r>
    </w:p>
    <w:p w14:paraId="7C128DDA" w14:textId="4DBE3061" w:rsidR="00287736" w:rsidRPr="00D7039F" w:rsidRDefault="00287736" w:rsidP="00D7039F">
      <w:pPr>
        <w:pStyle w:val="NTUMasterNormal"/>
        <w:rPr>
          <w:color w:val="auto"/>
        </w:rPr>
      </w:pPr>
      <w:r w:rsidRPr="00D7039F">
        <w:rPr>
          <w:color w:val="auto"/>
        </w:rPr>
        <w:t>The trenchless methods used with PVC-U restrained threaded RRJ joint pipe are</w:t>
      </w:r>
      <w:r w:rsidRPr="00321D87">
        <w:rPr>
          <w:color w:val="auto"/>
        </w:rPr>
        <w:t>:</w:t>
      </w:r>
    </w:p>
    <w:p w14:paraId="6ED8F0AF" w14:textId="77777777" w:rsidR="00287736" w:rsidRPr="00D7039F" w:rsidRDefault="00287736" w:rsidP="00D7039F">
      <w:pPr>
        <w:pStyle w:val="NTUMasterNormal"/>
        <w:rPr>
          <w:color w:val="auto"/>
        </w:rPr>
      </w:pPr>
      <w:r w:rsidRPr="00D7039F">
        <w:rPr>
          <w:color w:val="auto"/>
        </w:rPr>
        <w:t xml:space="preserve"> - Horizontal Directional Drilling</w:t>
      </w:r>
    </w:p>
    <w:p w14:paraId="13965998" w14:textId="77777777" w:rsidR="00287736" w:rsidRPr="00D7039F" w:rsidRDefault="00287736" w:rsidP="00287736">
      <w:pPr>
        <w:pStyle w:val="HGMasterNormal"/>
        <w:spacing w:after="0"/>
      </w:pPr>
      <w:r w:rsidRPr="00D7039F">
        <w:t xml:space="preserve"> - Static Pipe bursting</w:t>
      </w:r>
    </w:p>
    <w:p w14:paraId="09F7E4FA" w14:textId="77777777" w:rsidR="00287736" w:rsidRPr="00D7039F" w:rsidRDefault="00287736" w:rsidP="00287736">
      <w:pPr>
        <w:pStyle w:val="HGMasterNormal"/>
        <w:spacing w:after="0"/>
      </w:pPr>
      <w:r w:rsidRPr="00D7039F">
        <w:t xml:space="preserve"> - Pipe Reaming</w:t>
      </w:r>
    </w:p>
    <w:p w14:paraId="7F5A722D" w14:textId="6690C30A" w:rsidR="00287736" w:rsidRPr="00321D87" w:rsidRDefault="00287736" w:rsidP="00D7039F">
      <w:pPr>
        <w:pStyle w:val="HGMasterNormal"/>
        <w:spacing w:after="0"/>
      </w:pPr>
      <w:r w:rsidRPr="00D7039F">
        <w:t xml:space="preserve"> - Pilot tube microtunnelling and horizonal auger boring</w:t>
      </w:r>
    </w:p>
    <w:p w14:paraId="2C8B4318" w14:textId="3114CD7B" w:rsidR="001A2F25" w:rsidRPr="00321D87" w:rsidRDefault="001A2F25" w:rsidP="00D603FF">
      <w:pPr>
        <w:pStyle w:val="Heading4"/>
      </w:pPr>
      <w:bookmarkStart w:id="399" w:name="_Toc137212998"/>
      <w:bookmarkStart w:id="400" w:name="_Ref153438601"/>
      <w:r w:rsidRPr="00321D87">
        <w:t>Pipeline and culvert ownership</w:t>
      </w:r>
      <w:bookmarkEnd w:id="399"/>
      <w:bookmarkEnd w:id="400"/>
    </w:p>
    <w:p w14:paraId="26B3F1AF" w14:textId="0F966844" w:rsidR="001A2F25" w:rsidRPr="00321D87" w:rsidRDefault="001A2F25" w:rsidP="00E56BE9">
      <w:pPr>
        <w:pStyle w:val="NTUMasterNormal"/>
      </w:pPr>
      <w:r w:rsidRPr="00321D87">
        <w:t xml:space="preserve">The ownership rules in this </w:t>
      </w:r>
      <w:r w:rsidR="00200773" w:rsidRPr="00321D87">
        <w:t>NEDS</w:t>
      </w:r>
      <w:r w:rsidRPr="00321D87">
        <w:t xml:space="preserve"> define the assets to be vested in developments lodged for Resource Consent and/or Engineering Approval after the publication date of this version of the </w:t>
      </w:r>
      <w:r w:rsidR="00200773" w:rsidRPr="00321D87">
        <w:t>NEDS</w:t>
      </w:r>
      <w:r w:rsidRPr="00321D87">
        <w:t>.</w:t>
      </w:r>
    </w:p>
    <w:p w14:paraId="4F6A1EC9" w14:textId="12450C33" w:rsidR="001A2F25" w:rsidRPr="00321D87" w:rsidRDefault="001A2F25" w:rsidP="00E56BE9">
      <w:pPr>
        <w:pStyle w:val="NTUMasterNormal"/>
      </w:pPr>
      <w:r w:rsidRPr="00321D87">
        <w:t xml:space="preserve">Where a pipe that is not on the </w:t>
      </w:r>
      <w:r w:rsidR="00E358BA" w:rsidRPr="00321D87">
        <w:t xml:space="preserve">WSE’s </w:t>
      </w:r>
      <w:r w:rsidRPr="00321D87">
        <w:t xml:space="preserve">asset register is discovered on a property, the pipe shall be deemed to be private unless the landowner can provide documentation of a completed vesting process that proves beyond doubt that the asset belongs to the </w:t>
      </w:r>
      <w:r w:rsidR="004A7C8D">
        <w:t>WSE</w:t>
      </w:r>
      <w:r w:rsidRPr="00321D87">
        <w:t>.</w:t>
      </w:r>
    </w:p>
    <w:p w14:paraId="6DE67D0B" w14:textId="6EF691CE" w:rsidR="001A2F25" w:rsidRDefault="001A2F25" w:rsidP="00E56BE9">
      <w:pPr>
        <w:pStyle w:val="NTUMasterNormal"/>
      </w:pPr>
      <w:r w:rsidRPr="00321D87">
        <w:t>Where approval has been gained for a watercourse in private land to be piped by private landowners, ownership and maintenance responsibility remains with the landowner. Where approval has been granted for a watercourse in privat</w:t>
      </w:r>
      <w:r>
        <w:t xml:space="preserve">e land to be piped and for the constructed pipe to be vested in </w:t>
      </w:r>
      <w:bookmarkStart w:id="401" w:name="_Hlk131165480"/>
      <w:r w:rsidRPr="009C72C5">
        <w:t>the</w:t>
      </w:r>
      <w:r w:rsidR="00572BE5">
        <w:t xml:space="preserve"> </w:t>
      </w:r>
      <w:r w:rsidR="00E358BA">
        <w:t>WSE</w:t>
      </w:r>
      <w:bookmarkEnd w:id="401"/>
      <w:r>
        <w:t>, the pipe shall be deemed to be a public asset. In all other instances, whether the watercourse was piped through a consenting process or not, the pipe shall be considered private and is the responsibility of the owner(s) of the land through which it passes.</w:t>
      </w:r>
    </w:p>
    <w:p w14:paraId="3E57EEFB" w14:textId="72518C7F" w:rsidR="001A2F25" w:rsidRDefault="001A2F25" w:rsidP="00EC4FFF">
      <w:pPr>
        <w:pStyle w:val="Heading3"/>
      </w:pPr>
      <w:bookmarkStart w:id="402" w:name="_Toc137212999"/>
      <w:bookmarkStart w:id="403" w:name="_Toc143254223"/>
      <w:bookmarkStart w:id="404" w:name="_Toc143281863"/>
      <w:bookmarkStart w:id="405" w:name="_Toc143282084"/>
      <w:bookmarkStart w:id="406" w:name="_Toc143282314"/>
      <w:bookmarkStart w:id="407" w:name="_Ref153441559"/>
      <w:bookmarkStart w:id="408" w:name="_Toc153530341"/>
      <w:r>
        <w:t>Manholes</w:t>
      </w:r>
      <w:bookmarkEnd w:id="402"/>
      <w:bookmarkEnd w:id="403"/>
      <w:bookmarkEnd w:id="404"/>
      <w:bookmarkEnd w:id="405"/>
      <w:bookmarkEnd w:id="406"/>
      <w:bookmarkEnd w:id="407"/>
      <w:bookmarkEnd w:id="408"/>
    </w:p>
    <w:p w14:paraId="67FB25CD" w14:textId="4DF8BDEB" w:rsidR="001A2F25" w:rsidRPr="00321D87" w:rsidRDefault="001A2F25" w:rsidP="00E56BE9">
      <w:pPr>
        <w:pStyle w:val="NTUMasterNormal"/>
      </w:pPr>
      <w:r>
        <w:t xml:space="preserve">Manholes or non-access chambers shall be provided at all changes of direction, gradient and pipe size, and as required </w:t>
      </w:r>
      <w:r w:rsidR="00E563CA">
        <w:t xml:space="preserve">by the WSE and </w:t>
      </w:r>
      <w:r>
        <w:t xml:space="preserve">this </w:t>
      </w:r>
      <w:r w:rsidR="006155B9">
        <w:t>SW</w:t>
      </w:r>
      <w:r w:rsidR="00E32C25">
        <w:t xml:space="preserve"> </w:t>
      </w:r>
      <w:r w:rsidR="006155B9">
        <w:t>NEDS</w:t>
      </w:r>
      <w:r>
        <w:t xml:space="preserve">. Other suitable specifically designed structures may be used, subject to </w:t>
      </w:r>
      <w:r w:rsidRPr="009C72C5">
        <w:t>the W</w:t>
      </w:r>
      <w:r w:rsidR="00721C8F">
        <w:t>SE</w:t>
      </w:r>
      <w:r>
        <w:t xml:space="preserve"> approval. Manholes shall </w:t>
      </w:r>
      <w:r w:rsidRPr="00321D87">
        <w:t>be provided at a distance apart not exceeding:</w:t>
      </w:r>
    </w:p>
    <w:p w14:paraId="1D58CBDF" w14:textId="02739532" w:rsidR="001A2F25" w:rsidRPr="00321D87" w:rsidRDefault="00930AD1" w:rsidP="00D7039F">
      <w:pPr>
        <w:pStyle w:val="NTUanumbering"/>
        <w:numPr>
          <w:ilvl w:val="0"/>
          <w:numId w:val="205"/>
        </w:numPr>
      </w:pPr>
      <w:r w:rsidRPr="00321D87">
        <w:t>80</w:t>
      </w:r>
      <w:r w:rsidR="001A2F25" w:rsidRPr="00321D87">
        <w:t xml:space="preserve"> m for pipelines with diameter less than DN225</w:t>
      </w:r>
    </w:p>
    <w:p w14:paraId="7291F0D1" w14:textId="6B64917D" w:rsidR="001A2F25" w:rsidRPr="00321D87" w:rsidRDefault="00930AD1" w:rsidP="005A327B">
      <w:pPr>
        <w:pStyle w:val="NTUanumbering"/>
      </w:pPr>
      <w:r w:rsidRPr="00321D87">
        <w:t>120</w:t>
      </w:r>
      <w:r w:rsidR="001A2F25" w:rsidRPr="00321D87">
        <w:t xml:space="preserve"> m for pipelines with diameter DN225 to DN750</w:t>
      </w:r>
    </w:p>
    <w:p w14:paraId="4DEDAA67" w14:textId="47B41082" w:rsidR="00F546E7" w:rsidRPr="00321D87" w:rsidRDefault="001A2F25" w:rsidP="005A327B">
      <w:pPr>
        <w:pStyle w:val="NTUanumbering"/>
      </w:pPr>
      <w:r w:rsidRPr="00321D87">
        <w:t>150 m apart for pipelines with diameter of DN750 and above</w:t>
      </w:r>
    </w:p>
    <w:p w14:paraId="3FBD1FE1" w14:textId="33A3F7C9" w:rsidR="001A2F25" w:rsidRPr="00321D87" w:rsidRDefault="001A2F25" w:rsidP="00E56BE9">
      <w:pPr>
        <w:pStyle w:val="NTUMasterNormal"/>
      </w:pPr>
      <w:r w:rsidRPr="00321D87">
        <w:t xml:space="preserve">Manholes shall be easily accessible and shall be located at least 1.0 m </w:t>
      </w:r>
      <w:r w:rsidR="005C6D1B" w:rsidRPr="00321D87">
        <w:t xml:space="preserve">(measured from </w:t>
      </w:r>
      <w:r w:rsidR="005F2F59" w:rsidRPr="00321D87">
        <w:t>the outside diameter</w:t>
      </w:r>
      <w:r w:rsidR="005C6D1B" w:rsidRPr="00321D87">
        <w:t xml:space="preserve"> of </w:t>
      </w:r>
      <w:r w:rsidR="005F2F59" w:rsidRPr="00321D87">
        <w:t xml:space="preserve">the </w:t>
      </w:r>
      <w:r w:rsidR="005C6D1B" w:rsidRPr="00321D87">
        <w:t>manhole</w:t>
      </w:r>
      <w:r w:rsidR="005F2F59" w:rsidRPr="00321D87">
        <w:t xml:space="preserve"> riser</w:t>
      </w:r>
      <w:r w:rsidR="005C6D1B" w:rsidRPr="00321D87">
        <w:t xml:space="preserve">) </w:t>
      </w:r>
      <w:r w:rsidRPr="00321D87">
        <w:t>clear of any structure or boundary.</w:t>
      </w:r>
    </w:p>
    <w:p w14:paraId="10296955" w14:textId="1579CF95" w:rsidR="001A2F25" w:rsidRPr="00321D87" w:rsidRDefault="008F1D07" w:rsidP="00E56BE9">
      <w:pPr>
        <w:pStyle w:val="NTUMasterNormal"/>
      </w:pPr>
      <w:r w:rsidRPr="00321D87">
        <w:fldChar w:fldCharType="begin"/>
      </w:r>
      <w:r w:rsidRPr="00321D87">
        <w:instrText xml:space="preserve"> REF _Ref153447212 \h </w:instrText>
      </w:r>
      <w:r w:rsidRPr="00D7039F">
        <w:instrText xml:space="preserve"> \* MERGEFORMAT </w:instrText>
      </w:r>
      <w:r w:rsidRPr="00321D87">
        <w:fldChar w:fldCharType="separate"/>
      </w:r>
      <w:r w:rsidRPr="00321D87">
        <w:t xml:space="preserve">Table </w:t>
      </w:r>
      <w:r w:rsidRPr="00321D87">
        <w:rPr>
          <w:noProof/>
        </w:rPr>
        <w:t>2</w:t>
      </w:r>
      <w:r w:rsidRPr="00321D87">
        <w:noBreakHyphen/>
      </w:r>
      <w:r w:rsidRPr="00321D87">
        <w:rPr>
          <w:noProof/>
        </w:rPr>
        <w:t>9</w:t>
      </w:r>
      <w:r w:rsidRPr="00321D87">
        <w:fldChar w:fldCharType="end"/>
      </w:r>
      <w:r w:rsidRPr="00321D87">
        <w:t xml:space="preserve"> </w:t>
      </w:r>
      <w:r w:rsidR="001A2F25" w:rsidRPr="00321D87">
        <w:t xml:space="preserve">shows an example of the types of manholes that shall be used, (Auckland). Regional differences will apply, therefore refer </w:t>
      </w:r>
      <w:r w:rsidR="00E358BA" w:rsidRPr="00321D87">
        <w:t>to the WSE</w:t>
      </w:r>
      <w:r w:rsidR="001A2F25" w:rsidRPr="00321D87">
        <w:t xml:space="preserve"> for further guidance. </w:t>
      </w:r>
    </w:p>
    <w:tbl>
      <w:tblPr>
        <w:tblW w:w="4593" w:type="pct"/>
        <w:tblInd w:w="851" w:type="dxa"/>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2834"/>
        <w:gridCol w:w="2259"/>
        <w:gridCol w:w="2259"/>
        <w:gridCol w:w="2252"/>
        <w:gridCol w:w="10"/>
      </w:tblGrid>
      <w:tr w:rsidR="00A8454A" w:rsidRPr="00321D87" w14:paraId="408EEA5A" w14:textId="77777777" w:rsidTr="00C25BE7">
        <w:trPr>
          <w:gridAfter w:val="1"/>
          <w:wAfter w:w="5" w:type="pct"/>
          <w:cantSplit/>
          <w:trHeight w:val="119"/>
          <w:tblHeader/>
        </w:trPr>
        <w:tc>
          <w:tcPr>
            <w:tcW w:w="4995" w:type="pct"/>
            <w:gridSpan w:val="4"/>
            <w:tcBorders>
              <w:top w:val="nil"/>
              <w:left w:val="nil"/>
              <w:right w:val="nil"/>
            </w:tcBorders>
          </w:tcPr>
          <w:p w14:paraId="06CB4E7E" w14:textId="00E38B64" w:rsidR="00A8454A" w:rsidRPr="00321D87" w:rsidRDefault="00A8454A" w:rsidP="00DF6CA0">
            <w:pPr>
              <w:pStyle w:val="NTUtabletextBold"/>
            </w:pPr>
            <w:bookmarkStart w:id="409" w:name="_Ref153447212"/>
            <w:r w:rsidRPr="00321D87">
              <w:t xml:space="preserve">Table </w:t>
            </w:r>
            <w:fldSimple w:instr=" STYLEREF 1 \s ">
              <w:r w:rsidR="00EF1D94">
                <w:rPr>
                  <w:noProof/>
                </w:rPr>
                <w:t>2</w:t>
              </w:r>
            </w:fldSimple>
            <w:r w:rsidR="00EF1D94">
              <w:noBreakHyphen/>
            </w:r>
            <w:fldSimple w:instr=" SEQ Table \* ARABIC \s 1 ">
              <w:r w:rsidR="00EF1D94">
                <w:rPr>
                  <w:noProof/>
                </w:rPr>
                <w:t>9</w:t>
              </w:r>
            </w:fldSimple>
            <w:bookmarkEnd w:id="409"/>
            <w:r w:rsidRPr="00321D87">
              <w:t xml:space="preserve"> - Manhole types </w:t>
            </w:r>
          </w:p>
        </w:tc>
      </w:tr>
      <w:tr w:rsidR="00A8454A" w:rsidRPr="00321D87" w14:paraId="7EEE116A" w14:textId="77777777" w:rsidTr="00C25BE7">
        <w:trPr>
          <w:cantSplit/>
          <w:tblHeader/>
        </w:trPr>
        <w:tc>
          <w:tcPr>
            <w:tcW w:w="1474" w:type="pct"/>
            <w:shd w:val="clear" w:color="auto" w:fill="0070C0"/>
            <w:tcMar>
              <w:top w:w="85" w:type="dxa"/>
              <w:left w:w="85" w:type="dxa"/>
              <w:bottom w:w="85" w:type="dxa"/>
              <w:right w:w="85" w:type="dxa"/>
            </w:tcMar>
          </w:tcPr>
          <w:p w14:paraId="45C14979" w14:textId="52A2B343" w:rsidR="00A8454A" w:rsidRPr="00321D87" w:rsidRDefault="00A8454A" w:rsidP="00DF6CA0">
            <w:pPr>
              <w:pStyle w:val="NTUtabletextBold"/>
              <w:rPr>
                <w:color w:val="FFFFFF" w:themeColor="background1"/>
              </w:rPr>
            </w:pPr>
            <w:r w:rsidRPr="00321D87">
              <w:rPr>
                <w:color w:val="FFFFFF" w:themeColor="background1"/>
              </w:rPr>
              <w:t>Type</w:t>
            </w:r>
          </w:p>
        </w:tc>
        <w:tc>
          <w:tcPr>
            <w:tcW w:w="1175" w:type="pct"/>
            <w:shd w:val="clear" w:color="auto" w:fill="0070C0"/>
          </w:tcPr>
          <w:p w14:paraId="6B7070F4" w14:textId="46C3E615" w:rsidR="00A8454A" w:rsidRPr="00321D87" w:rsidRDefault="00A8454A" w:rsidP="00DF6CA0">
            <w:pPr>
              <w:pStyle w:val="NTUtabletextBold"/>
              <w:rPr>
                <w:color w:val="FFFFFF" w:themeColor="background1"/>
              </w:rPr>
            </w:pPr>
            <w:r w:rsidRPr="00321D87">
              <w:rPr>
                <w:color w:val="FFFFFF" w:themeColor="background1"/>
              </w:rPr>
              <w:t>Outlet pipe diameter (DN)</w:t>
            </w:r>
          </w:p>
        </w:tc>
        <w:tc>
          <w:tcPr>
            <w:tcW w:w="1175" w:type="pct"/>
            <w:shd w:val="clear" w:color="auto" w:fill="0070C0"/>
          </w:tcPr>
          <w:p w14:paraId="43D5F1A1" w14:textId="645E9E2D" w:rsidR="00A8454A" w:rsidRPr="00321D87" w:rsidRDefault="00A8454A" w:rsidP="00DF6CA0">
            <w:pPr>
              <w:pStyle w:val="NTUtabletextBold"/>
              <w:rPr>
                <w:color w:val="FFFFFF" w:themeColor="background1"/>
              </w:rPr>
            </w:pPr>
            <w:r w:rsidRPr="00321D87">
              <w:rPr>
                <w:color w:val="FFFFFF" w:themeColor="background1"/>
              </w:rPr>
              <w:t>Depth range*</w:t>
            </w:r>
          </w:p>
        </w:tc>
        <w:tc>
          <w:tcPr>
            <w:tcW w:w="1176" w:type="pct"/>
            <w:gridSpan w:val="2"/>
            <w:shd w:val="clear" w:color="auto" w:fill="0070C0"/>
          </w:tcPr>
          <w:p w14:paraId="232C8B70" w14:textId="04C7ECCD" w:rsidR="00A8454A" w:rsidRPr="00321D87" w:rsidRDefault="00AC2232" w:rsidP="00DF6CA0">
            <w:pPr>
              <w:pStyle w:val="NTUtabletextBold"/>
              <w:rPr>
                <w:color w:val="FFFFFF" w:themeColor="background1"/>
              </w:rPr>
            </w:pPr>
            <w:r w:rsidRPr="00321D87">
              <w:rPr>
                <w:color w:val="FFFFFF" w:themeColor="background1"/>
              </w:rPr>
              <w:t>Drawing No.</w:t>
            </w:r>
          </w:p>
        </w:tc>
      </w:tr>
      <w:tr w:rsidR="00A8454A" w:rsidRPr="00321D87" w14:paraId="0C35DF84" w14:textId="77777777" w:rsidTr="00C25BE7">
        <w:trPr>
          <w:cantSplit/>
          <w:tblHeader/>
        </w:trPr>
        <w:tc>
          <w:tcPr>
            <w:tcW w:w="1474" w:type="pct"/>
            <w:tcMar>
              <w:top w:w="85" w:type="dxa"/>
              <w:left w:w="85" w:type="dxa"/>
              <w:bottom w:w="85" w:type="dxa"/>
              <w:right w:w="85" w:type="dxa"/>
            </w:tcMar>
          </w:tcPr>
          <w:p w14:paraId="0E1F0586" w14:textId="1CE7096E" w:rsidR="00A8454A" w:rsidRPr="00321D87" w:rsidRDefault="00A8454A" w:rsidP="009139C4">
            <w:pPr>
              <w:pStyle w:val="NTUtabletext"/>
            </w:pPr>
            <w:r w:rsidRPr="00321D87">
              <w:t>Standard manhole</w:t>
            </w:r>
          </w:p>
        </w:tc>
        <w:tc>
          <w:tcPr>
            <w:tcW w:w="1175" w:type="pct"/>
          </w:tcPr>
          <w:p w14:paraId="40B82791" w14:textId="666175B5" w:rsidR="00A8454A" w:rsidRPr="00321D87" w:rsidRDefault="00A8454A" w:rsidP="009139C4">
            <w:pPr>
              <w:pStyle w:val="NTUtabletext"/>
            </w:pPr>
            <w:r w:rsidRPr="00321D87">
              <w:t>≤1050 mm</w:t>
            </w:r>
          </w:p>
        </w:tc>
        <w:tc>
          <w:tcPr>
            <w:tcW w:w="1175" w:type="pct"/>
          </w:tcPr>
          <w:p w14:paraId="77580C88" w14:textId="43ED9C29" w:rsidR="00A8454A" w:rsidRPr="00321D87" w:rsidRDefault="00A8454A" w:rsidP="009139C4">
            <w:pPr>
              <w:pStyle w:val="NTUtabletext"/>
            </w:pPr>
            <w:r w:rsidRPr="00321D87">
              <w:t>&lt;4.0 m</w:t>
            </w:r>
          </w:p>
        </w:tc>
        <w:tc>
          <w:tcPr>
            <w:tcW w:w="1176" w:type="pct"/>
            <w:gridSpan w:val="2"/>
          </w:tcPr>
          <w:p w14:paraId="57239C74" w14:textId="4820DBCD" w:rsidR="00A8454A" w:rsidRPr="00321D87" w:rsidRDefault="003F7382" w:rsidP="009139C4">
            <w:pPr>
              <w:pStyle w:val="NTUtabletext"/>
            </w:pPr>
            <w:r w:rsidRPr="00321D87">
              <w:t>SW-13</w:t>
            </w:r>
          </w:p>
        </w:tc>
      </w:tr>
      <w:tr w:rsidR="00A8454A" w:rsidRPr="00321D87" w14:paraId="33A87497" w14:textId="77777777" w:rsidTr="00C25BE7">
        <w:trPr>
          <w:cantSplit/>
          <w:trHeight w:val="18"/>
          <w:tblHeader/>
        </w:trPr>
        <w:tc>
          <w:tcPr>
            <w:tcW w:w="1474" w:type="pct"/>
            <w:tcMar>
              <w:top w:w="85" w:type="dxa"/>
              <w:left w:w="85" w:type="dxa"/>
              <w:bottom w:w="85" w:type="dxa"/>
              <w:right w:w="85" w:type="dxa"/>
            </w:tcMar>
          </w:tcPr>
          <w:p w14:paraId="09CC8879" w14:textId="0D8CB0F5" w:rsidR="00A8454A" w:rsidRPr="00321D87" w:rsidRDefault="00A8454A" w:rsidP="009139C4">
            <w:pPr>
              <w:pStyle w:val="NTUtabletext"/>
            </w:pPr>
            <w:r w:rsidRPr="00321D87">
              <w:t>Non-access chamber**</w:t>
            </w:r>
          </w:p>
        </w:tc>
        <w:tc>
          <w:tcPr>
            <w:tcW w:w="1175" w:type="pct"/>
          </w:tcPr>
          <w:p w14:paraId="77E192EC" w14:textId="696D553C" w:rsidR="00A8454A" w:rsidRPr="00321D87" w:rsidRDefault="00A8454A" w:rsidP="009139C4">
            <w:pPr>
              <w:pStyle w:val="NTUtabletext"/>
            </w:pPr>
            <w:r w:rsidRPr="00321D87">
              <w:t>≤225 mm</w:t>
            </w:r>
          </w:p>
        </w:tc>
        <w:tc>
          <w:tcPr>
            <w:tcW w:w="1175" w:type="pct"/>
          </w:tcPr>
          <w:p w14:paraId="13E7241E" w14:textId="226BBB69" w:rsidR="00A8454A" w:rsidRPr="00321D87" w:rsidRDefault="00A8454A" w:rsidP="009139C4">
            <w:pPr>
              <w:pStyle w:val="NTUtabletext"/>
            </w:pPr>
            <w:r w:rsidRPr="00321D87">
              <w:t>&lt;1.0 m</w:t>
            </w:r>
          </w:p>
        </w:tc>
        <w:tc>
          <w:tcPr>
            <w:tcW w:w="1176" w:type="pct"/>
            <w:gridSpan w:val="2"/>
          </w:tcPr>
          <w:p w14:paraId="069C424F" w14:textId="34672118" w:rsidR="00A8454A" w:rsidRPr="00321D87" w:rsidRDefault="003F7382" w:rsidP="009139C4">
            <w:pPr>
              <w:pStyle w:val="NTUtabletext"/>
            </w:pPr>
            <w:r w:rsidRPr="00321D87">
              <w:t>SW-1</w:t>
            </w:r>
            <w:r w:rsidR="00071894" w:rsidRPr="00321D87">
              <w:t>6</w:t>
            </w:r>
          </w:p>
        </w:tc>
      </w:tr>
      <w:tr w:rsidR="00A8454A" w:rsidRPr="00321D87" w14:paraId="5ED0CE4D" w14:textId="77777777" w:rsidTr="00C25BE7">
        <w:trPr>
          <w:cantSplit/>
          <w:trHeight w:val="18"/>
          <w:tblHeader/>
        </w:trPr>
        <w:tc>
          <w:tcPr>
            <w:tcW w:w="1474" w:type="pct"/>
            <w:tcMar>
              <w:top w:w="85" w:type="dxa"/>
              <w:left w:w="85" w:type="dxa"/>
              <w:bottom w:w="85" w:type="dxa"/>
              <w:right w:w="85" w:type="dxa"/>
            </w:tcMar>
          </w:tcPr>
          <w:p w14:paraId="608D9EEB" w14:textId="1A01721B" w:rsidR="00A8454A" w:rsidRPr="00321D87" w:rsidRDefault="00A8454A" w:rsidP="009139C4">
            <w:pPr>
              <w:pStyle w:val="NTUtabletext"/>
            </w:pPr>
            <w:r w:rsidRPr="00321D87">
              <w:t>Manhole with in-situ base</w:t>
            </w:r>
          </w:p>
        </w:tc>
        <w:tc>
          <w:tcPr>
            <w:tcW w:w="1175" w:type="pct"/>
          </w:tcPr>
          <w:p w14:paraId="40147855" w14:textId="448329CF" w:rsidR="00A8454A" w:rsidRPr="00321D87" w:rsidRDefault="00A8454A" w:rsidP="009139C4">
            <w:pPr>
              <w:pStyle w:val="NTUtabletext"/>
            </w:pPr>
            <w:r w:rsidRPr="00321D87">
              <w:t>500 – 1200 mm</w:t>
            </w:r>
          </w:p>
        </w:tc>
        <w:tc>
          <w:tcPr>
            <w:tcW w:w="1175" w:type="pct"/>
          </w:tcPr>
          <w:p w14:paraId="1E90D12A" w14:textId="76E7C648" w:rsidR="00A8454A" w:rsidRPr="00321D87" w:rsidRDefault="00A8454A" w:rsidP="009139C4">
            <w:pPr>
              <w:pStyle w:val="NTUtabletext"/>
            </w:pPr>
            <w:r w:rsidRPr="00321D87">
              <w:t>&lt;5.0 m</w:t>
            </w:r>
          </w:p>
        </w:tc>
        <w:tc>
          <w:tcPr>
            <w:tcW w:w="1176" w:type="pct"/>
            <w:gridSpan w:val="2"/>
          </w:tcPr>
          <w:p w14:paraId="341683F3" w14:textId="736D5E2C" w:rsidR="00A8454A" w:rsidRPr="00321D87" w:rsidRDefault="003F7382" w:rsidP="009139C4">
            <w:pPr>
              <w:pStyle w:val="NTUtabletext"/>
            </w:pPr>
            <w:r w:rsidRPr="00321D87">
              <w:t>SW-1</w:t>
            </w:r>
            <w:r w:rsidR="00071894" w:rsidRPr="00321D87">
              <w:t>5</w:t>
            </w:r>
          </w:p>
        </w:tc>
      </w:tr>
      <w:tr w:rsidR="00A8454A" w:rsidRPr="00321D87" w14:paraId="29316084" w14:textId="77777777" w:rsidTr="00C25BE7">
        <w:trPr>
          <w:cantSplit/>
          <w:trHeight w:val="18"/>
          <w:tblHeader/>
        </w:trPr>
        <w:tc>
          <w:tcPr>
            <w:tcW w:w="1474" w:type="pct"/>
            <w:tcMar>
              <w:top w:w="85" w:type="dxa"/>
              <w:left w:w="85" w:type="dxa"/>
              <w:bottom w:w="85" w:type="dxa"/>
              <w:right w:w="85" w:type="dxa"/>
            </w:tcMar>
          </w:tcPr>
          <w:p w14:paraId="0B8755B0" w14:textId="34AEC16D" w:rsidR="00A8454A" w:rsidRPr="00321D87" w:rsidRDefault="00A8454A" w:rsidP="009139C4">
            <w:pPr>
              <w:pStyle w:val="NTUtabletext"/>
            </w:pPr>
            <w:r w:rsidRPr="00321D87">
              <w:t>Stormwater manhole offtake***</w:t>
            </w:r>
          </w:p>
        </w:tc>
        <w:tc>
          <w:tcPr>
            <w:tcW w:w="1175" w:type="pct"/>
          </w:tcPr>
          <w:p w14:paraId="335C8649" w14:textId="2F3F4372" w:rsidR="00A8454A" w:rsidRPr="00321D87" w:rsidRDefault="00A8454A" w:rsidP="009139C4">
            <w:pPr>
              <w:pStyle w:val="NTUtabletext"/>
            </w:pPr>
            <w:r w:rsidRPr="00321D87">
              <w:t>&gt;1200 mm</w:t>
            </w:r>
          </w:p>
        </w:tc>
        <w:tc>
          <w:tcPr>
            <w:tcW w:w="1175" w:type="pct"/>
          </w:tcPr>
          <w:p w14:paraId="1C7F3491" w14:textId="290B45E1" w:rsidR="00A8454A" w:rsidRPr="00321D87" w:rsidRDefault="00A8454A" w:rsidP="009139C4">
            <w:pPr>
              <w:pStyle w:val="NTUtabletext"/>
            </w:pPr>
            <w:r w:rsidRPr="00321D87">
              <w:t>-</w:t>
            </w:r>
          </w:p>
        </w:tc>
        <w:tc>
          <w:tcPr>
            <w:tcW w:w="1176" w:type="pct"/>
            <w:gridSpan w:val="2"/>
          </w:tcPr>
          <w:p w14:paraId="61EF0220" w14:textId="30849DEF" w:rsidR="00A8454A" w:rsidRPr="00321D87" w:rsidRDefault="00A8454A" w:rsidP="009139C4">
            <w:pPr>
              <w:pStyle w:val="NTUtabletext"/>
            </w:pPr>
            <w:r w:rsidRPr="00321D87">
              <w:t>Specific design</w:t>
            </w:r>
          </w:p>
        </w:tc>
      </w:tr>
      <w:tr w:rsidR="00A8454A" w:rsidRPr="00321D87" w14:paraId="27FA73C4" w14:textId="77777777" w:rsidTr="00C25BE7">
        <w:trPr>
          <w:cantSplit/>
          <w:trHeight w:val="18"/>
          <w:tblHeader/>
        </w:trPr>
        <w:tc>
          <w:tcPr>
            <w:tcW w:w="1474" w:type="pct"/>
            <w:tcMar>
              <w:top w:w="85" w:type="dxa"/>
              <w:left w:w="85" w:type="dxa"/>
              <w:bottom w:w="85" w:type="dxa"/>
              <w:right w:w="85" w:type="dxa"/>
            </w:tcMar>
          </w:tcPr>
          <w:p w14:paraId="66506817" w14:textId="6AABA174" w:rsidR="00A8454A" w:rsidRPr="00321D87" w:rsidRDefault="00A8454A" w:rsidP="009139C4">
            <w:pPr>
              <w:pStyle w:val="NTUtabletext"/>
            </w:pPr>
            <w:r w:rsidRPr="00321D87">
              <w:t>Deep manhole</w:t>
            </w:r>
          </w:p>
        </w:tc>
        <w:tc>
          <w:tcPr>
            <w:tcW w:w="1175" w:type="pct"/>
          </w:tcPr>
          <w:p w14:paraId="15F5429E" w14:textId="555DD1DB" w:rsidR="00A8454A" w:rsidRPr="00321D87" w:rsidRDefault="00A8454A" w:rsidP="009139C4">
            <w:pPr>
              <w:pStyle w:val="NTUtabletext"/>
            </w:pPr>
            <w:r w:rsidRPr="00321D87">
              <w:t>-</w:t>
            </w:r>
          </w:p>
        </w:tc>
        <w:tc>
          <w:tcPr>
            <w:tcW w:w="1175" w:type="pct"/>
          </w:tcPr>
          <w:p w14:paraId="28351374" w14:textId="0B489BEC" w:rsidR="00A8454A" w:rsidRPr="00321D87" w:rsidRDefault="00A8454A" w:rsidP="009139C4">
            <w:pPr>
              <w:pStyle w:val="NTUtabletext"/>
            </w:pPr>
            <w:r w:rsidRPr="00321D87">
              <w:t>&gt;4.0 m</w:t>
            </w:r>
          </w:p>
        </w:tc>
        <w:tc>
          <w:tcPr>
            <w:tcW w:w="1176" w:type="pct"/>
            <w:gridSpan w:val="2"/>
          </w:tcPr>
          <w:p w14:paraId="35B626C7" w14:textId="3B5EF3D2" w:rsidR="00A8454A" w:rsidRPr="00321D87" w:rsidRDefault="00A8454A" w:rsidP="009139C4">
            <w:pPr>
              <w:pStyle w:val="NTUtabletext"/>
            </w:pPr>
            <w:r w:rsidRPr="00321D87">
              <w:t>Specific design</w:t>
            </w:r>
          </w:p>
        </w:tc>
      </w:tr>
      <w:tr w:rsidR="00A8454A" w:rsidRPr="00321D87" w14:paraId="3B98D0C4" w14:textId="77777777" w:rsidTr="00C25BE7">
        <w:trPr>
          <w:cantSplit/>
          <w:trHeight w:val="18"/>
          <w:tblHeader/>
        </w:trPr>
        <w:tc>
          <w:tcPr>
            <w:tcW w:w="5000" w:type="pct"/>
            <w:gridSpan w:val="5"/>
            <w:tcMar>
              <w:top w:w="85" w:type="dxa"/>
              <w:left w:w="85" w:type="dxa"/>
              <w:bottom w:w="85" w:type="dxa"/>
              <w:right w:w="85" w:type="dxa"/>
            </w:tcMar>
          </w:tcPr>
          <w:p w14:paraId="591CD93F" w14:textId="77777777" w:rsidR="00A8454A" w:rsidRPr="00321D87" w:rsidRDefault="00A8454A" w:rsidP="006165AD">
            <w:pPr>
              <w:pStyle w:val="NTUtabletext"/>
            </w:pPr>
            <w:r w:rsidRPr="00321D87">
              <w:t>* Depth is defined as the distance from the manhole cover level to the invert of the outlet pipe.</w:t>
            </w:r>
          </w:p>
          <w:p w14:paraId="6E40DB69" w14:textId="77777777" w:rsidR="00A8454A" w:rsidRPr="00321D87" w:rsidRDefault="00A8454A" w:rsidP="006165AD">
            <w:pPr>
              <w:pStyle w:val="NTUtabletext"/>
            </w:pPr>
            <w:r w:rsidRPr="00321D87">
              <w:t>** Maximum diameter of incoming pipes shall be DN100, with a maximum of two incoming pipes</w:t>
            </w:r>
          </w:p>
          <w:p w14:paraId="7BD87F4E" w14:textId="62F5D1BB" w:rsidR="00A8454A" w:rsidRPr="00321D87" w:rsidRDefault="00A8454A" w:rsidP="006165AD">
            <w:pPr>
              <w:pStyle w:val="NTUtabletext"/>
            </w:pPr>
            <w:r w:rsidRPr="00321D87">
              <w:t xml:space="preserve">*** For pipe diameters greater than DN1200, a factory-produced pipeline section combined with an off-take riser may be an acceptable solution (with any change in flow direction achieved through lobster back bends) subject to specific design and the </w:t>
            </w:r>
            <w:r w:rsidR="00E358BA" w:rsidRPr="00321D87">
              <w:t xml:space="preserve">WSE’s </w:t>
            </w:r>
            <w:r w:rsidRPr="00321D87">
              <w:t>approval.</w:t>
            </w:r>
          </w:p>
        </w:tc>
      </w:tr>
    </w:tbl>
    <w:p w14:paraId="111681F5" w14:textId="77777777" w:rsidR="001A2F25" w:rsidRPr="00321D87" w:rsidRDefault="001A2F25" w:rsidP="001A2F25"/>
    <w:p w14:paraId="1A8E7626" w14:textId="5F6D24C7" w:rsidR="001A2F25" w:rsidRPr="00321D87" w:rsidRDefault="001A2F25" w:rsidP="00D7039F">
      <w:pPr>
        <w:pStyle w:val="NTUanumbering"/>
        <w:numPr>
          <w:ilvl w:val="0"/>
          <w:numId w:val="70"/>
        </w:numPr>
      </w:pPr>
      <w:r w:rsidRPr="00D7039F">
        <w:t>Deep Manholes (Specific Design)</w:t>
      </w:r>
      <w:r w:rsidR="00C25BE7" w:rsidRPr="00321D87">
        <w:t xml:space="preserve"> </w:t>
      </w:r>
    </w:p>
    <w:p w14:paraId="32F2BB3A" w14:textId="7928D868" w:rsidR="00287736" w:rsidRPr="00321D87" w:rsidRDefault="00287736" w:rsidP="00287736">
      <w:pPr>
        <w:pStyle w:val="NTUanumbering"/>
        <w:numPr>
          <w:ilvl w:val="0"/>
          <w:numId w:val="70"/>
        </w:numPr>
      </w:pPr>
      <w:r w:rsidRPr="00321D87">
        <w:t>Manholes deeper than 4.0 m to the pipe invert may be used in certain circumstances, subject to the approval of the WSE. The manholes need to be designed to meet the site-specific conditions. However, the following generic requirements apply:</w:t>
      </w:r>
    </w:p>
    <w:p w14:paraId="25056CE0" w14:textId="466E1E19" w:rsidR="00287736" w:rsidRPr="00321D87" w:rsidRDefault="00287736" w:rsidP="00287736">
      <w:pPr>
        <w:pStyle w:val="NTUiibullet"/>
        <w:numPr>
          <w:ilvl w:val="0"/>
          <w:numId w:val="155"/>
        </w:numPr>
      </w:pPr>
      <w:r w:rsidRPr="00321D87">
        <w:t>They shall be specifically designed with an emphasis on safety during installation, operation, and maintenance,</w:t>
      </w:r>
    </w:p>
    <w:p w14:paraId="5C2E87D1" w14:textId="156564CE" w:rsidR="00287736" w:rsidRPr="00321D87" w:rsidRDefault="00287736" w:rsidP="00287736">
      <w:pPr>
        <w:pStyle w:val="NTUiibullet"/>
      </w:pPr>
      <w:r w:rsidRPr="00321D87">
        <w:t>The designer shall provide the proposed construction method with the design documentation,</w:t>
      </w:r>
    </w:p>
    <w:p w14:paraId="001D50D8" w14:textId="4967ACA6" w:rsidR="00287736" w:rsidRPr="00321D87" w:rsidRDefault="00287736" w:rsidP="00287736">
      <w:pPr>
        <w:pStyle w:val="NTUiibullet"/>
      </w:pPr>
      <w:r w:rsidRPr="00321D87">
        <w:t>Comment on how the renewal, upgrade or improvement of the manhole(s) can be safely undertaken in the future shall be provided,</w:t>
      </w:r>
    </w:p>
    <w:p w14:paraId="7FB321DE" w14:textId="47E0D8F0" w:rsidR="00287736" w:rsidRPr="00321D87" w:rsidRDefault="00287736" w:rsidP="00287736">
      <w:pPr>
        <w:pStyle w:val="NTUiibullet"/>
      </w:pPr>
      <w:r w:rsidRPr="00321D87">
        <w:t>A secure safety grille shall be provided beneath the manhole cover,</w:t>
      </w:r>
    </w:p>
    <w:p w14:paraId="33EBA0D8" w14:textId="59A0B5CE" w:rsidR="00C25BE7" w:rsidRPr="00321D87" w:rsidRDefault="00287736" w:rsidP="00287736">
      <w:pPr>
        <w:pStyle w:val="NTUiibullet"/>
      </w:pPr>
      <w:r w:rsidRPr="00321D87">
        <w:t>A clear warning visible when the access cover is closed that the manhole is deep.</w:t>
      </w:r>
    </w:p>
    <w:p w14:paraId="5244F3E8" w14:textId="2F8F36C3" w:rsidR="00287736" w:rsidRPr="00321D87" w:rsidRDefault="00287736" w:rsidP="00287736">
      <w:pPr>
        <w:pStyle w:val="NTUanumbering"/>
      </w:pPr>
      <w:r w:rsidRPr="00D7039F">
        <w:t>High Energy Manhole</w:t>
      </w:r>
      <w:r w:rsidRPr="00321D87">
        <w:t>, Specific analysis is required for manholes with:</w:t>
      </w:r>
    </w:p>
    <w:p w14:paraId="3A4DE57F" w14:textId="591F72BA" w:rsidR="00287736" w:rsidRPr="00321D87" w:rsidRDefault="00287736" w:rsidP="00287736">
      <w:pPr>
        <w:pStyle w:val="NTUiibullet"/>
      </w:pPr>
      <w:r w:rsidRPr="00321D87">
        <w:t>High energy inlets (e.g., with inlet/upstream velocities in excess of 4 m/s),</w:t>
      </w:r>
    </w:p>
    <w:p w14:paraId="596A0749" w14:textId="77777777" w:rsidR="00287736" w:rsidRPr="00321D87" w:rsidRDefault="00287736" w:rsidP="00287736">
      <w:pPr>
        <w:pStyle w:val="NTUiibullet"/>
      </w:pPr>
      <w:r w:rsidRPr="00321D87">
        <w:t>Deflection angle between 75⁰ to 90⁰</w:t>
      </w:r>
    </w:p>
    <w:p w14:paraId="53A666AB" w14:textId="257B5680" w:rsidR="00287736" w:rsidRPr="00321D87" w:rsidRDefault="00287736" w:rsidP="00287736">
      <w:pPr>
        <w:pStyle w:val="NTUiibullet"/>
      </w:pPr>
      <w:r w:rsidRPr="00321D87">
        <w:t>A significant change in invert levels,</w:t>
      </w:r>
    </w:p>
    <w:p w14:paraId="31BD7E38" w14:textId="77777777" w:rsidR="00287736" w:rsidRPr="00321D87" w:rsidRDefault="00287736" w:rsidP="00287736">
      <w:pPr>
        <w:pStyle w:val="NTUiibullet"/>
      </w:pPr>
      <w:r w:rsidRPr="00321D87">
        <w:t>Significant side inlets.</w:t>
      </w:r>
    </w:p>
    <w:p w14:paraId="715257F9" w14:textId="77777777" w:rsidR="00287736" w:rsidRPr="00321D87" w:rsidRDefault="00287736" w:rsidP="00D7039F">
      <w:pPr>
        <w:pStyle w:val="NTUiibullet"/>
        <w:numPr>
          <w:ilvl w:val="0"/>
          <w:numId w:val="0"/>
        </w:numPr>
        <w:ind w:left="2160" w:hanging="360"/>
      </w:pPr>
    </w:p>
    <w:p w14:paraId="0FFF1FA2" w14:textId="1F37145C" w:rsidR="001A2F25" w:rsidRPr="00321D87" w:rsidRDefault="001A2F25" w:rsidP="00C25BE7">
      <w:pPr>
        <w:pStyle w:val="Bullet2"/>
        <w:numPr>
          <w:ilvl w:val="0"/>
          <w:numId w:val="0"/>
        </w:numPr>
        <w:ind w:left="1353"/>
      </w:pPr>
      <w:r w:rsidRPr="00321D87">
        <w:t>This is to guard against the impact of any extraordinary head losses and the potential dislodgement of manhole covers.</w:t>
      </w:r>
    </w:p>
    <w:p w14:paraId="496D5288" w14:textId="36053989" w:rsidR="001A2F25" w:rsidRPr="00321D87" w:rsidRDefault="001A2F25" w:rsidP="00D603FF">
      <w:pPr>
        <w:pStyle w:val="Heading4"/>
      </w:pPr>
      <w:bookmarkStart w:id="410" w:name="_Toc137213000"/>
      <w:r w:rsidRPr="00321D87">
        <w:t>Location of manholes</w:t>
      </w:r>
      <w:bookmarkEnd w:id="410"/>
    </w:p>
    <w:p w14:paraId="7063C6E2" w14:textId="7F1F4129" w:rsidR="001A2F25" w:rsidRPr="00321D87" w:rsidRDefault="001A2F25" w:rsidP="00E56BE9">
      <w:pPr>
        <w:pStyle w:val="NTUMasterNormal"/>
      </w:pPr>
      <w:r w:rsidRPr="00321D87">
        <w:t xml:space="preserve">The selection of a suitable location for manholes may influence the pipe alignment. A minimum clearance of 1.0 m from the outside diameter of the manhole riser to any structures or boundaries shall be provided to facilitate maintenance and rescue. the </w:t>
      </w:r>
      <w:r w:rsidR="00E358BA" w:rsidRPr="00321D87">
        <w:t xml:space="preserve">WSE </w:t>
      </w:r>
      <w:r w:rsidRPr="00321D87">
        <w:t>may determine other specific requirements, subject to the individual site characteristics.</w:t>
      </w:r>
    </w:p>
    <w:p w14:paraId="0E7E58B5" w14:textId="00045FF7" w:rsidR="001A2F25" w:rsidRPr="00321D87" w:rsidRDefault="001A2F25" w:rsidP="00E56BE9">
      <w:pPr>
        <w:pStyle w:val="NTUMasterNormal"/>
      </w:pPr>
      <w:r w:rsidRPr="00321D87">
        <w:t xml:space="preserve">The preferred option is to have no manholes in carriageways of public roads. Where connection to a public main located within a carriageway is the only viable option, approval from </w:t>
      </w:r>
      <w:bookmarkStart w:id="411" w:name="_Hlk131169543"/>
      <w:r w:rsidRPr="00321D87">
        <w:t xml:space="preserve">the </w:t>
      </w:r>
      <w:r w:rsidR="00E358BA" w:rsidRPr="00321D87">
        <w:t xml:space="preserve">WSE </w:t>
      </w:r>
      <w:bookmarkEnd w:id="411"/>
      <w:r w:rsidRPr="00321D87">
        <w:t>and the Roading Authority shall be obtained.</w:t>
      </w:r>
    </w:p>
    <w:p w14:paraId="201DDA98" w14:textId="2C5FDD93" w:rsidR="001A2F25" w:rsidRPr="00321D87" w:rsidRDefault="001A2F25" w:rsidP="00D603FF">
      <w:pPr>
        <w:pStyle w:val="Heading4"/>
      </w:pPr>
      <w:bookmarkStart w:id="412" w:name="_Toc137213001"/>
      <w:r w:rsidRPr="00321D87">
        <w:t>Manhole material</w:t>
      </w:r>
      <w:bookmarkEnd w:id="412"/>
    </w:p>
    <w:p w14:paraId="22AB78C9" w14:textId="6CB91817" w:rsidR="001A2F25" w:rsidRPr="00321D87" w:rsidRDefault="001A2F25" w:rsidP="00E56BE9">
      <w:pPr>
        <w:pStyle w:val="NTUMasterNormal"/>
      </w:pPr>
      <w:r w:rsidRPr="00321D87">
        <w:t xml:space="preserve">Manholes are to be constructed of reinforced concrete </w:t>
      </w:r>
      <w:r w:rsidR="00935AAB" w:rsidRPr="00321D87">
        <w:t xml:space="preserve">or an approved alternative, </w:t>
      </w:r>
      <w:r w:rsidRPr="00321D87">
        <w:t xml:space="preserve">in accordance </w:t>
      </w:r>
      <w:r w:rsidR="00E358BA" w:rsidRPr="00321D87">
        <w:t>with WSE</w:t>
      </w:r>
      <w:r w:rsidR="0000049E" w:rsidRPr="00321D87">
        <w:t xml:space="preserve"> </w:t>
      </w:r>
      <w:r w:rsidRPr="00321D87">
        <w:t>approved materials. Benching of the manhole shall be hard-finished concrete as opposed to a plaster finish. Benching shall be to the equivalent of the full height to the level of the inlet and outlet pipes</w:t>
      </w:r>
      <w:r w:rsidR="0000049E" w:rsidRPr="00321D87">
        <w:t>.</w:t>
      </w:r>
    </w:p>
    <w:p w14:paraId="7EF7F48F" w14:textId="0CF91378" w:rsidR="00935AAB" w:rsidRPr="00321D87" w:rsidRDefault="00935AAB" w:rsidP="00E56BE9">
      <w:pPr>
        <w:pStyle w:val="NTUMasterNormal"/>
      </w:pPr>
      <w:r w:rsidRPr="00321D87">
        <w:t>High-density polyethylene (HDPE) and glass-reinforced plastic (GRP) manholes as lightweight and corrosion-resistant materials may be considered in stormwater design when there is no significant risk of uplift or flotation due to buoyant forces. Such a decision must be informed by a site specific risk assessment.</w:t>
      </w:r>
    </w:p>
    <w:p w14:paraId="27458552" w14:textId="17D96B7B" w:rsidR="001A2F25" w:rsidRPr="00321D87" w:rsidRDefault="001A2F25" w:rsidP="00D603FF">
      <w:pPr>
        <w:pStyle w:val="Heading4"/>
      </w:pPr>
      <w:bookmarkStart w:id="413" w:name="_Toc137213002"/>
      <w:r w:rsidRPr="00321D87">
        <w:t>Manhole design</w:t>
      </w:r>
      <w:bookmarkEnd w:id="413"/>
    </w:p>
    <w:p w14:paraId="112E0273" w14:textId="77777777" w:rsidR="001A2F25" w:rsidRPr="00321D87" w:rsidRDefault="001A2F25" w:rsidP="00E56BE9">
      <w:pPr>
        <w:pStyle w:val="NTUMasterNormal"/>
      </w:pPr>
      <w:r w:rsidRPr="00321D87">
        <w:t>The following shall be considered and allowed for when designing and constructing manholes.</w:t>
      </w:r>
    </w:p>
    <w:p w14:paraId="2D20B0AC" w14:textId="61ADD0FE" w:rsidR="001A2F25" w:rsidRPr="00321D87" w:rsidRDefault="001A2F25" w:rsidP="00970EC1">
      <w:pPr>
        <w:pStyle w:val="NTUanumbering"/>
        <w:numPr>
          <w:ilvl w:val="0"/>
          <w:numId w:val="71"/>
        </w:numPr>
      </w:pPr>
      <w:r w:rsidRPr="00321D87">
        <w:t xml:space="preserve">A safe landing area for personnel shall be provided on benching, </w:t>
      </w:r>
    </w:p>
    <w:p w14:paraId="5A26877B" w14:textId="41391940" w:rsidR="001A2F25" w:rsidRPr="00321D87" w:rsidRDefault="001A2F25" w:rsidP="005A327B">
      <w:pPr>
        <w:pStyle w:val="NTUanumbering"/>
      </w:pPr>
      <w:r w:rsidRPr="00321D87">
        <w:t>Access to the manhole shall be clear of any incoming pipes</w:t>
      </w:r>
      <w:r w:rsidR="00935AAB" w:rsidRPr="00321D87">
        <w:t>,</w:t>
      </w:r>
    </w:p>
    <w:p w14:paraId="13286116" w14:textId="643784D3" w:rsidR="001A2F25" w:rsidRPr="00321D87" w:rsidRDefault="001A2F25" w:rsidP="005A327B">
      <w:pPr>
        <w:pStyle w:val="NTUanumbering"/>
      </w:pPr>
      <w:r w:rsidRPr="00321D87">
        <w:t xml:space="preserve">Manhole covers shall be in accordance with requirements in Section </w:t>
      </w:r>
      <w:r w:rsidR="00531271" w:rsidRPr="00321D87">
        <w:fldChar w:fldCharType="begin"/>
      </w:r>
      <w:r w:rsidR="00531271" w:rsidRPr="00321D87">
        <w:instrText xml:space="preserve"> REF _Ref153441741 \r \h </w:instrText>
      </w:r>
      <w:r w:rsidR="00531271" w:rsidRPr="00D7039F">
        <w:instrText xml:space="preserve"> \* MERGEFORMAT </w:instrText>
      </w:r>
      <w:r w:rsidR="00531271" w:rsidRPr="00321D87">
        <w:fldChar w:fldCharType="separate"/>
      </w:r>
      <w:r w:rsidR="008F1D07" w:rsidRPr="00D7039F">
        <w:t>2.2.10.9</w:t>
      </w:r>
      <w:r w:rsidR="00531271" w:rsidRPr="00321D87">
        <w:fldChar w:fldCharType="end"/>
      </w:r>
    </w:p>
    <w:p w14:paraId="0F2155F2" w14:textId="0B01AC37" w:rsidR="001A2F25" w:rsidRPr="00321D87" w:rsidRDefault="001A2F25" w:rsidP="005A327B">
      <w:pPr>
        <w:pStyle w:val="NTUanumbering"/>
      </w:pPr>
      <w:r w:rsidRPr="00321D87">
        <w:t>For pipes less than DN450, all pre-cast manhole risers shall be a minimum 1050 mm diameter. However, should the deflection angle be between 75⁰ to 90⁰, then specific design shall be required</w:t>
      </w:r>
      <w:r w:rsidR="00935AAB" w:rsidRPr="00321D87">
        <w:t>,</w:t>
      </w:r>
    </w:p>
    <w:p w14:paraId="0CEAED4C" w14:textId="1971A74B" w:rsidR="001A2F25" w:rsidRPr="00321D87" w:rsidRDefault="001A2F25" w:rsidP="005A327B">
      <w:pPr>
        <w:pStyle w:val="NTUanumbering"/>
      </w:pPr>
      <w:r w:rsidRPr="00321D87">
        <w:t>For pipes less than or equal to DN600, one flexible joint shall be provided within 600 mm of the riser wall. Pipes greater than DN600 may require flexible joints subject to site conditions</w:t>
      </w:r>
      <w:r w:rsidR="00935AAB" w:rsidRPr="00321D87">
        <w:t>,</w:t>
      </w:r>
    </w:p>
    <w:p w14:paraId="2B9E41EB" w14:textId="2057C3C9" w:rsidR="001A2F25" w:rsidRPr="00321D87" w:rsidRDefault="001A2F25" w:rsidP="005A327B">
      <w:pPr>
        <w:pStyle w:val="NTUanumbering"/>
      </w:pPr>
      <w:r w:rsidRPr="00321D87">
        <w:t>Manholes shall be designed to require the minimum number of risers. The minimum riser height shall be 300 mm. No riser shall be cut down to height</w:t>
      </w:r>
      <w:r w:rsidR="00935AAB" w:rsidRPr="00321D87">
        <w:t>,</w:t>
      </w:r>
    </w:p>
    <w:p w14:paraId="7153AEE2" w14:textId="3B4394CC" w:rsidR="001A2F25" w:rsidRPr="00321D87" w:rsidRDefault="001A2F25" w:rsidP="005A327B">
      <w:pPr>
        <w:pStyle w:val="NTUanumbering"/>
      </w:pPr>
      <w:r w:rsidRPr="00321D87">
        <w:t>Recessed rung details for manholes with channels/pipes greater than DN600</w:t>
      </w:r>
    </w:p>
    <w:p w14:paraId="3268FE20" w14:textId="159A5892" w:rsidR="001A2F25" w:rsidRPr="00321D87" w:rsidRDefault="001A2F25" w:rsidP="005A327B">
      <w:pPr>
        <w:pStyle w:val="NTUanumbering"/>
      </w:pPr>
      <w:r w:rsidRPr="00321D87">
        <w:t>Where half-round channels are not available, the channel shall be formed using 25 MPa concrete, vibrated and finished smooth. Plastering shall not be permitted</w:t>
      </w:r>
    </w:p>
    <w:p w14:paraId="00E9EC5E" w14:textId="42453003" w:rsidR="001A2F25" w:rsidRPr="00321D87" w:rsidRDefault="001A2F25" w:rsidP="005A327B">
      <w:pPr>
        <w:pStyle w:val="NTUanumbering"/>
      </w:pPr>
      <w:r w:rsidRPr="00321D87">
        <w:t>All openings through manhole risers shall be cut using a concrete saw. Sledgehammers shall not be used</w:t>
      </w:r>
      <w:r w:rsidR="00935AAB" w:rsidRPr="00321D87">
        <w:t>,</w:t>
      </w:r>
    </w:p>
    <w:p w14:paraId="291D845A" w14:textId="28AEB8BC" w:rsidR="001A2F25" w:rsidRPr="00321D87" w:rsidRDefault="001A2F25" w:rsidP="005A327B">
      <w:pPr>
        <w:pStyle w:val="NTUanumbering"/>
      </w:pPr>
      <w:r w:rsidRPr="00321D87">
        <w:t>Manholes with a depth to invert of less than 1.5 m shall have the cover orientated over the outlet</w:t>
      </w:r>
      <w:r w:rsidR="00935AAB" w:rsidRPr="00321D87">
        <w:t>,</w:t>
      </w:r>
    </w:p>
    <w:p w14:paraId="6C6B3EFF" w14:textId="360F9BD7" w:rsidR="001A2F25" w:rsidRPr="00321D87" w:rsidRDefault="001A2F25" w:rsidP="005A327B">
      <w:pPr>
        <w:pStyle w:val="NTUanumbering"/>
      </w:pPr>
      <w:r w:rsidRPr="00321D87">
        <w:t>The inside of the manhole throat shall be painted blue</w:t>
      </w:r>
      <w:r w:rsidR="00935AAB" w:rsidRPr="00321D87">
        <w:t>,</w:t>
      </w:r>
    </w:p>
    <w:p w14:paraId="695C9ADB" w14:textId="3F16F0A9" w:rsidR="001A2F25" w:rsidRPr="00321D87" w:rsidRDefault="001A2F25" w:rsidP="005A327B">
      <w:pPr>
        <w:pStyle w:val="NTUanumbering"/>
      </w:pPr>
      <w:r w:rsidRPr="00321D87">
        <w:t xml:space="preserve">Raised throats are permitted but shall be subject to specific design, and approval by the </w:t>
      </w:r>
      <w:r w:rsidR="00E358BA" w:rsidRPr="00321D87">
        <w:t>WSE</w:t>
      </w:r>
      <w:r w:rsidR="00935AAB" w:rsidRPr="00321D87">
        <w:t>,</w:t>
      </w:r>
    </w:p>
    <w:p w14:paraId="20ADC077" w14:textId="40EF89B7" w:rsidR="001A2F25" w:rsidRPr="00321D87" w:rsidRDefault="001A2F25" w:rsidP="005A327B">
      <w:pPr>
        <w:pStyle w:val="NTUanumbering"/>
      </w:pPr>
      <w:r w:rsidRPr="00321D87">
        <w:t xml:space="preserve">All joints between risers shall be epoxied. Butyl mastic may be used only if specifically approved by the </w:t>
      </w:r>
      <w:r w:rsidR="00E358BA" w:rsidRPr="00321D87">
        <w:t>WSE</w:t>
      </w:r>
      <w:r w:rsidR="00935AAB" w:rsidRPr="00321D87">
        <w:t>,</w:t>
      </w:r>
    </w:p>
    <w:p w14:paraId="44BD6734" w14:textId="7D6BC95D" w:rsidR="001A2F25" w:rsidRPr="00321D87" w:rsidRDefault="001A2F25" w:rsidP="005A327B">
      <w:pPr>
        <w:pStyle w:val="NTUanumbering"/>
      </w:pPr>
      <w:r w:rsidRPr="00321D87">
        <w:t>Where a manhole is greater than 2.4 m in height above benching, a reducer slab and 1050 riser may be used from that point. Specific design shall be required</w:t>
      </w:r>
      <w:r w:rsidR="00935AAB" w:rsidRPr="00321D87">
        <w:t>,</w:t>
      </w:r>
    </w:p>
    <w:p w14:paraId="312D04CB" w14:textId="6DA12EE0" w:rsidR="001A2F25" w:rsidRPr="00321D87" w:rsidRDefault="001A2F25" w:rsidP="005A327B">
      <w:pPr>
        <w:pStyle w:val="NTUanumbering"/>
      </w:pPr>
      <w:r w:rsidRPr="00321D87">
        <w:t>Concrete manhole lids shall be sealed using a mastic seal, and not epoxy</w:t>
      </w:r>
      <w:r w:rsidR="00935AAB" w:rsidRPr="00321D87">
        <w:t>,</w:t>
      </w:r>
    </w:p>
    <w:p w14:paraId="271D9D7D" w14:textId="5465BEAD" w:rsidR="001A2F25" w:rsidRPr="00321D87" w:rsidRDefault="001A2F25" w:rsidP="005A327B">
      <w:pPr>
        <w:pStyle w:val="NTUanumbering"/>
      </w:pPr>
      <w:r w:rsidRPr="00321D87">
        <w:t>Cover/frame shall be bolted to lid slab with SS Dynabolts and sealed with epoxy mortar</w:t>
      </w:r>
      <w:r w:rsidR="00935AAB" w:rsidRPr="00321D87">
        <w:t>.</w:t>
      </w:r>
    </w:p>
    <w:p w14:paraId="7C978F7D" w14:textId="7309F3A8" w:rsidR="001A2F25" w:rsidRPr="00321D87" w:rsidRDefault="001A2F25" w:rsidP="00E56BE9">
      <w:pPr>
        <w:pStyle w:val="NTUMasterNormal"/>
        <w:rPr>
          <w:rStyle w:val="Strong"/>
        </w:rPr>
      </w:pPr>
      <w:r w:rsidRPr="00321D87">
        <w:rPr>
          <w:rStyle w:val="Strong"/>
        </w:rPr>
        <w:t>Structural design</w:t>
      </w:r>
    </w:p>
    <w:p w14:paraId="5D68B0C9" w14:textId="77777777" w:rsidR="001A2F25" w:rsidRPr="00321D87" w:rsidRDefault="001A2F25" w:rsidP="00E56BE9">
      <w:pPr>
        <w:pStyle w:val="NTUMasterNormal"/>
      </w:pPr>
      <w:r w:rsidRPr="00321D87">
        <w:t>Manholes shall be designed to be constructed as segmental, panel or one-unit structures, made of precast or cast in-situ reinforced concrete. The general shape of manholes may be circular, rectangular, or any other shape that satisfies all design requirements of this section. Manholes shall be designed so that structural integrity between its components is maintained during installation and normal service life. The effect of pipe entries on the structural integrity of the manhole risers shall be considered during design.</w:t>
      </w:r>
    </w:p>
    <w:p w14:paraId="4C0C8DF9" w14:textId="17849D58" w:rsidR="001A2F25" w:rsidRPr="00321D87" w:rsidRDefault="001A2F25" w:rsidP="00E56BE9">
      <w:pPr>
        <w:pStyle w:val="NTUMasterNormal"/>
      </w:pPr>
      <w:r w:rsidRPr="00321D87">
        <w:t xml:space="preserve">All manholes shall be designed to support all existing and any predicted future dead loads. Design live loads for reinforced concrete manholes and cast-iron covers shall be HN-HO-72 for motorways and arterial roads, HN for local streets and driveways, and 20 kN wheel load for non-trafficable areas. Manholes shall also be designed to support lateral earth pressure, hydrostatic </w:t>
      </w:r>
      <w:r w:rsidR="00A0236D" w:rsidRPr="00321D87">
        <w:t>pressure,</w:t>
      </w:r>
      <w:r w:rsidRPr="00321D87">
        <w:t xml:space="preserve"> and any expected high eccentric lateral pressure due to live load or surcharge load. Manhole foundations shall be designed such that the bearing pressure does not exceed the safe bearing capacity of the soil. Building Consent </w:t>
      </w:r>
      <w:r w:rsidR="00A0236D" w:rsidRPr="00321D87">
        <w:t xml:space="preserve">is </w:t>
      </w:r>
      <w:r w:rsidR="009F3A8D" w:rsidRPr="00321D87">
        <w:t>required</w:t>
      </w:r>
      <w:r w:rsidR="00A0236D" w:rsidRPr="00321D87">
        <w:t>.</w:t>
      </w:r>
    </w:p>
    <w:p w14:paraId="1B646D94" w14:textId="77777777" w:rsidR="001A2F25" w:rsidRPr="00321D87" w:rsidRDefault="001A2F25" w:rsidP="00E56BE9">
      <w:pPr>
        <w:pStyle w:val="NTUMasterNormal"/>
      </w:pPr>
      <w:r w:rsidRPr="00321D87">
        <w:rPr>
          <w:rStyle w:val="Strong"/>
        </w:rPr>
        <w:t>Durability design</w:t>
      </w:r>
    </w:p>
    <w:p w14:paraId="76CC7CA3" w14:textId="77777777" w:rsidR="001A2F25" w:rsidRPr="00321D87" w:rsidRDefault="001A2F25" w:rsidP="00E56BE9">
      <w:pPr>
        <w:pStyle w:val="NTUMasterNormal"/>
      </w:pPr>
      <w:r w:rsidRPr="00321D87">
        <w:t>All components of manholes and access chambers shall be designed for an asset life of 100 years. Circular manhole risers shall be designed and manufactured to meet the 100-year design life requirements of AS/NZS 4058 for normal environment when designed for installation in such an environment, and for marine environment when designed to be installed in marine tidal locations or aggressive soils. The durability design of other reinforced concrete components shall be in accordance with the durability requirements of NZS 3101.1.</w:t>
      </w:r>
    </w:p>
    <w:p w14:paraId="2B92BC43" w14:textId="378DCAC3" w:rsidR="00AD683E" w:rsidRPr="00321D87" w:rsidRDefault="00AD683E" w:rsidP="00E56BE9">
      <w:pPr>
        <w:pStyle w:val="NTUMasterNormal"/>
      </w:pPr>
      <w:r w:rsidRPr="00321D87">
        <w:t>Manholes in corrosive environments should be lined or coated with protective materials to prevent deterioration over time. This can include the use of corrosion-resistant coatings or liners.</w:t>
      </w:r>
    </w:p>
    <w:p w14:paraId="1DD66A0F" w14:textId="61419287" w:rsidR="001A2F25" w:rsidRPr="00321D87" w:rsidRDefault="001A2F25" w:rsidP="00D603FF">
      <w:pPr>
        <w:pStyle w:val="Heading4"/>
      </w:pPr>
      <w:bookmarkStart w:id="414" w:name="_Toc137213003"/>
      <w:r w:rsidRPr="00321D87">
        <w:t>Size of manholes</w:t>
      </w:r>
      <w:bookmarkEnd w:id="414"/>
    </w:p>
    <w:p w14:paraId="7A55D50A" w14:textId="5594EBC5" w:rsidR="001A2F25" w:rsidRPr="00321D87" w:rsidRDefault="001A2F25" w:rsidP="00E56BE9">
      <w:pPr>
        <w:pStyle w:val="NTUMasterNormal"/>
      </w:pPr>
      <w:r w:rsidRPr="00321D87">
        <w:t xml:space="preserve">The minimum internal diameter of manholes shall be 1050 mm. </w:t>
      </w:r>
      <w:r w:rsidR="00A0236D" w:rsidRPr="00321D87">
        <w:t>The m</w:t>
      </w:r>
      <w:r w:rsidRPr="00321D87">
        <w:t>anhole riser diameter is to allow for a minimum curve radius within the manhole of three times the internal diameter of the outlet pipe and to comply with the manufacturer’s specification. Where the outlet pipe is less than DN450, all pre-cast manhole risers shall be 1050 mm dia. unless the deflection angle between inlet and outlet pipes is between 75⁰ to 90⁰, where specific design shall be required.</w:t>
      </w:r>
    </w:p>
    <w:p w14:paraId="49DACCE7" w14:textId="449A5249" w:rsidR="001A2F25" w:rsidRPr="00321D87" w:rsidRDefault="001A2F25" w:rsidP="00D603FF">
      <w:pPr>
        <w:pStyle w:val="Heading4"/>
      </w:pPr>
      <w:bookmarkStart w:id="415" w:name="_Toc137213004"/>
      <w:r w:rsidRPr="00321D87">
        <w:t>Non-access chambers</w:t>
      </w:r>
      <w:bookmarkEnd w:id="415"/>
    </w:p>
    <w:p w14:paraId="432FEBDA" w14:textId="4082FD02" w:rsidR="001A2F25" w:rsidRPr="00321D87" w:rsidRDefault="001A2F25" w:rsidP="00E56BE9">
      <w:pPr>
        <w:pStyle w:val="NTUMasterNormal"/>
      </w:pPr>
      <w:r w:rsidRPr="00321D87">
        <w:t xml:space="preserve">Non-access chambers may only be used where the depth to invert is less than 1.0 m. The maximum outlet pipe diameter for a non-access chamber shall be DN225. Non-access chambers shall have a maximum of two inlets of no greater than DN100 pipe (as shown on Drawing </w:t>
      </w:r>
      <w:r w:rsidR="00CB149E" w:rsidRPr="00321D87">
        <w:t>SW-1</w:t>
      </w:r>
      <w:r w:rsidR="00A71A34" w:rsidRPr="00321D87">
        <w:t>6</w:t>
      </w:r>
      <w:r w:rsidRPr="00321D87">
        <w:t xml:space="preserve"> in Appendix B). Additional connections may be allowed on approval from the W</w:t>
      </w:r>
      <w:r w:rsidR="00C427E3" w:rsidRPr="00321D87">
        <w:t>SE</w:t>
      </w:r>
      <w:r w:rsidRPr="00321D87">
        <w:t>. Any chambers outside of these criteria shall require a standard manhole instead.</w:t>
      </w:r>
    </w:p>
    <w:p w14:paraId="32687F76" w14:textId="77777777" w:rsidR="001A2F25" w:rsidRPr="00321D87" w:rsidRDefault="001A2F25" w:rsidP="00E56BE9">
      <w:pPr>
        <w:pStyle w:val="NTUMasterNormal"/>
      </w:pPr>
      <w:r w:rsidRPr="00321D87">
        <w:t>Benching within non-access chambers is not mandatory.</w:t>
      </w:r>
    </w:p>
    <w:p w14:paraId="6DEE9560" w14:textId="26DDB26D" w:rsidR="001A2F25" w:rsidRPr="00321D87" w:rsidRDefault="001A2F25" w:rsidP="00D603FF">
      <w:pPr>
        <w:pStyle w:val="Heading4"/>
      </w:pPr>
      <w:bookmarkStart w:id="416" w:name="_Toc137213005"/>
      <w:r w:rsidRPr="00321D87">
        <w:t>Hydraulic flow in manholes</w:t>
      </w:r>
      <w:bookmarkEnd w:id="416"/>
    </w:p>
    <w:p w14:paraId="2211BB92" w14:textId="77777777" w:rsidR="001A2F25" w:rsidRPr="00321D87" w:rsidRDefault="001A2F25" w:rsidP="00E56BE9">
      <w:pPr>
        <w:pStyle w:val="NTUMasterNormal"/>
        <w:rPr>
          <w:rStyle w:val="Strong"/>
        </w:rPr>
      </w:pPr>
      <w:r w:rsidRPr="00321D87">
        <w:rPr>
          <w:rStyle w:val="Strong"/>
        </w:rPr>
        <w:t>Internal falls through manholes</w:t>
      </w:r>
    </w:p>
    <w:p w14:paraId="792C7C60" w14:textId="77777777" w:rsidR="001A2F25" w:rsidRPr="00321D87" w:rsidRDefault="001A2F25" w:rsidP="00E56BE9">
      <w:pPr>
        <w:pStyle w:val="NTUMasterNormal"/>
      </w:pPr>
      <w:r w:rsidRPr="00321D87">
        <w:t>In addition to the normal pipeline gradient, all manholes on pipelines of less than 1.0 m diameter shall have a minimum fall through the base of the manhole of 50 mm. The maximum allowable fall through the base of the manhole between inlet and outlet pipes is 300 mm.</w:t>
      </w:r>
    </w:p>
    <w:p w14:paraId="01D27F2D" w14:textId="77777777" w:rsidR="001A2F25" w:rsidRPr="00321D87" w:rsidRDefault="001A2F25" w:rsidP="00E56BE9">
      <w:pPr>
        <w:pStyle w:val="NTUMasterNormal"/>
      </w:pPr>
      <w:r w:rsidRPr="00321D87">
        <w:t>Manholes on pipelines greater than 1.0 m diameter shall have the fall through the base of the manhole designed to compensate for the energy lost due to the flow through the manhole at the design radius.</w:t>
      </w:r>
    </w:p>
    <w:p w14:paraId="697BA64D" w14:textId="77777777" w:rsidR="001A2F25" w:rsidRPr="00321D87" w:rsidRDefault="001A2F25" w:rsidP="00E56BE9">
      <w:pPr>
        <w:pStyle w:val="NTUMasterNormal"/>
      </w:pPr>
      <w:r w:rsidRPr="00321D87">
        <w:t>Where the outlet pipe diameter at a manhole is greater than the inlet diameter, the minimum fall through the manhole shall be not less than the difference in diameter of the two pipes, in which case the pipes shall be aligned soffit to soffit.</w:t>
      </w:r>
    </w:p>
    <w:p w14:paraId="083A02D2" w14:textId="7C311329" w:rsidR="001E01F8" w:rsidRPr="00321D87" w:rsidRDefault="001A2F25" w:rsidP="00E56BE9">
      <w:pPr>
        <w:pStyle w:val="NTUMasterNormal"/>
      </w:pPr>
      <w:r w:rsidRPr="00321D87">
        <w:t>On pipes where the above criteria for internal fall across the base of the manhole is not achievable due to a large difference between the levels of incoming and outgoing pipes, then an open cascade may be appropriate (see Section</w:t>
      </w:r>
      <w:r w:rsidR="00526079" w:rsidRPr="00321D87">
        <w:t xml:space="preserve"> </w:t>
      </w:r>
      <w:r w:rsidR="0038393F" w:rsidRPr="00321D87">
        <w:fldChar w:fldCharType="begin"/>
      </w:r>
      <w:r w:rsidR="0038393F" w:rsidRPr="00321D87">
        <w:instrText xml:space="preserve"> REF _Ref153442065 \r \h </w:instrText>
      </w:r>
      <w:r w:rsidR="0038393F" w:rsidRPr="00D7039F">
        <w:instrText xml:space="preserve"> \* MERGEFORMAT </w:instrText>
      </w:r>
      <w:r w:rsidR="0038393F" w:rsidRPr="00321D87">
        <w:fldChar w:fldCharType="separate"/>
      </w:r>
      <w:r w:rsidR="008F1D07" w:rsidRPr="00D7039F">
        <w:t>2.2.10.7</w:t>
      </w:r>
      <w:r w:rsidR="0038393F" w:rsidRPr="00321D87">
        <w:fldChar w:fldCharType="end"/>
      </w:r>
      <w:r w:rsidRPr="00321D87">
        <w:t>).</w:t>
      </w:r>
    </w:p>
    <w:p w14:paraId="0A598BD3" w14:textId="4DC135CE" w:rsidR="001A2F25" w:rsidRPr="00321D87" w:rsidRDefault="001A2F25" w:rsidP="00E56BE9">
      <w:pPr>
        <w:pStyle w:val="NTUMasterNormal"/>
      </w:pPr>
      <w:r w:rsidRPr="00321D87">
        <w:t>Manholes on steep grade lines and where a stormwater line changes direction or has a vertical drop shall be designed as an open channel flow, without surcharging (water surface profile to not exceed above the soffit of the lowest incoming pipe).</w:t>
      </w:r>
    </w:p>
    <w:p w14:paraId="015598DE" w14:textId="6D4094BD" w:rsidR="001A2F25" w:rsidRPr="00321D87" w:rsidRDefault="001A2F25" w:rsidP="00E56BE9">
      <w:pPr>
        <w:pStyle w:val="NTUMasterNormal"/>
        <w:rPr>
          <w:rStyle w:val="Strong"/>
        </w:rPr>
      </w:pPr>
      <w:r w:rsidRPr="00321D87">
        <w:rPr>
          <w:rStyle w:val="Strong"/>
        </w:rPr>
        <w:t>Change of direction within manholes</w:t>
      </w:r>
    </w:p>
    <w:p w14:paraId="7448BE8D" w14:textId="77777777" w:rsidR="001A2F25" w:rsidRPr="00321D87" w:rsidRDefault="001A2F25" w:rsidP="00E56BE9">
      <w:pPr>
        <w:pStyle w:val="NTUMasterNormal"/>
      </w:pPr>
      <w:r w:rsidRPr="00321D87">
        <w:t>For deflections between 75⁰ to 90⁰, specific design is required. The centreline bending radius of the channel inside the manhole is to be greater than three times the pipe diameter.</w:t>
      </w:r>
    </w:p>
    <w:p w14:paraId="4B08AF8E" w14:textId="6B5FA70D" w:rsidR="001A2F25" w:rsidRPr="00321D87" w:rsidRDefault="001A2F25" w:rsidP="00E56BE9">
      <w:pPr>
        <w:pStyle w:val="NTUMasterNormal"/>
      </w:pPr>
      <w:r w:rsidRPr="00321D87">
        <w:t>Effect of steep grades on manholes</w:t>
      </w:r>
    </w:p>
    <w:p w14:paraId="69E3BCFC" w14:textId="77777777" w:rsidR="001A2F25" w:rsidRPr="00321D87" w:rsidRDefault="001A2F25" w:rsidP="00E56BE9">
      <w:pPr>
        <w:pStyle w:val="NTUMasterNormal"/>
      </w:pPr>
      <w:r w:rsidRPr="00321D87">
        <w:t>To avoid excessively deep channels within manholes, steep grades (&gt;7%) shall be designed out during the design phase where practicable. Where a pipe of grade &gt;7% enters a manhole, the following precautions shall be taken if the topography and the connection pipes allow:</w:t>
      </w:r>
    </w:p>
    <w:p w14:paraId="0D74FDF4" w14:textId="77777777" w:rsidR="001A2F25" w:rsidRPr="00321D87" w:rsidRDefault="001A2F25" w:rsidP="00970EC1">
      <w:pPr>
        <w:pStyle w:val="NTUanumbering"/>
        <w:numPr>
          <w:ilvl w:val="0"/>
          <w:numId w:val="72"/>
        </w:numPr>
      </w:pPr>
      <w:r w:rsidRPr="00321D87">
        <w:t>No change of grade is permitted at an inlet to a manhole</w:t>
      </w:r>
    </w:p>
    <w:p w14:paraId="5C3F3522" w14:textId="77777777" w:rsidR="001A2F25" w:rsidRPr="00321D87" w:rsidRDefault="001A2F25" w:rsidP="005A327B">
      <w:pPr>
        <w:pStyle w:val="NTUanumbering"/>
      </w:pPr>
      <w:r w:rsidRPr="00321D87">
        <w:t>Steep grades are to be continuous through the manhole at the same grade</w:t>
      </w:r>
    </w:p>
    <w:p w14:paraId="7FE63BBB" w14:textId="77777777" w:rsidR="001A2F25" w:rsidRPr="00321D87" w:rsidRDefault="001A2F25" w:rsidP="005A327B">
      <w:pPr>
        <w:pStyle w:val="NTUanumbering"/>
      </w:pPr>
      <w:r w:rsidRPr="00321D87">
        <w:t>Change of direction at the manhole is not to exceed 45⁰</w:t>
      </w:r>
    </w:p>
    <w:p w14:paraId="3E8E61BB" w14:textId="77777777" w:rsidR="001A2F25" w:rsidRPr="00321D87" w:rsidRDefault="001A2F25" w:rsidP="005A327B">
      <w:pPr>
        <w:pStyle w:val="NTUanumbering"/>
      </w:pPr>
      <w:r w:rsidRPr="00321D87">
        <w:t>No open cascades are to be incorporated in a manhole where the entry pipe grade is &gt;7%</w:t>
      </w:r>
    </w:p>
    <w:p w14:paraId="774812E1" w14:textId="77777777" w:rsidR="001A2F25" w:rsidRPr="00321D87" w:rsidRDefault="001A2F25" w:rsidP="005A327B">
      <w:pPr>
        <w:pStyle w:val="NTUanumbering"/>
      </w:pPr>
      <w:r w:rsidRPr="00321D87">
        <w:t>The inside bending radius of the channel inside the manhole is to be greater than six times the pipe diameter</w:t>
      </w:r>
    </w:p>
    <w:p w14:paraId="23093AAD" w14:textId="77777777" w:rsidR="001A2F25" w:rsidRPr="00321D87" w:rsidRDefault="001A2F25" w:rsidP="005A327B">
      <w:pPr>
        <w:pStyle w:val="NTUanumbering"/>
      </w:pPr>
      <w:r w:rsidRPr="00321D87">
        <w:t>The hydraulic gradient at design peak within the manhole shall be contained without surcharging (water surface profile to not exceed above the soffit of the lowest incoming pipe).</w:t>
      </w:r>
    </w:p>
    <w:p w14:paraId="341CB8EB" w14:textId="768220BB" w:rsidR="001A2F25" w:rsidRPr="00321D87" w:rsidRDefault="001A2F25" w:rsidP="00D603FF">
      <w:pPr>
        <w:pStyle w:val="Heading4"/>
      </w:pPr>
      <w:bookmarkStart w:id="417" w:name="_Toc137213006"/>
      <w:bookmarkStart w:id="418" w:name="_Ref153442065"/>
      <w:r w:rsidRPr="00321D87">
        <w:t>Manhole connections</w:t>
      </w:r>
      <w:bookmarkEnd w:id="417"/>
      <w:bookmarkEnd w:id="418"/>
    </w:p>
    <w:p w14:paraId="03253D6D" w14:textId="77777777" w:rsidR="001A2F25" w:rsidRPr="00321D87" w:rsidRDefault="001A2F25" w:rsidP="00E56BE9">
      <w:pPr>
        <w:pStyle w:val="NTUMasterNormal"/>
      </w:pPr>
      <w:r w:rsidRPr="00321D87">
        <w:t>Connections to manholes shall be made following this order of priority depending upon practicability of the option:</w:t>
      </w:r>
    </w:p>
    <w:p w14:paraId="3AAB51EF" w14:textId="77777777" w:rsidR="001A2F25" w:rsidRPr="00321D87" w:rsidRDefault="001A2F25" w:rsidP="00970EC1">
      <w:pPr>
        <w:pStyle w:val="NTUanumbering"/>
        <w:numPr>
          <w:ilvl w:val="0"/>
          <w:numId w:val="73"/>
        </w:numPr>
      </w:pPr>
      <w:r w:rsidRPr="00321D87">
        <w:t>At the manhole invert, with the soffit of the inlet pipe matching the soffit of the outlet pipe</w:t>
      </w:r>
    </w:p>
    <w:p w14:paraId="5973169D" w14:textId="77777777" w:rsidR="001A2F25" w:rsidRPr="00321D87" w:rsidRDefault="001A2F25" w:rsidP="005A327B">
      <w:pPr>
        <w:pStyle w:val="NTUanumbering"/>
      </w:pPr>
      <w:r w:rsidRPr="00321D87">
        <w:t>At the top of manhole benching level, with a channel in that benching provided to direct the flow to the outlet</w:t>
      </w:r>
    </w:p>
    <w:p w14:paraId="2F37683E" w14:textId="77777777" w:rsidR="001A2F25" w:rsidRPr="00321D87" w:rsidRDefault="001A2F25" w:rsidP="005A327B">
      <w:pPr>
        <w:pStyle w:val="NTUanumbering"/>
      </w:pPr>
      <w:r w:rsidRPr="00321D87">
        <w:t>Via an open cascade in accordance with the cascade conditions below</w:t>
      </w:r>
    </w:p>
    <w:p w14:paraId="7BA6D8E1" w14:textId="11C2388A" w:rsidR="001A2F25" w:rsidRPr="00321D87" w:rsidRDefault="001A2F25" w:rsidP="005A327B">
      <w:pPr>
        <w:pStyle w:val="NTUanumbering"/>
      </w:pPr>
      <w:r w:rsidRPr="00321D87">
        <w:t>In accordance with specific design to the W</w:t>
      </w:r>
      <w:r w:rsidR="00A0236D" w:rsidRPr="00321D87">
        <w:t>SE’s</w:t>
      </w:r>
      <w:r w:rsidRPr="00321D87">
        <w:t xml:space="preserve"> approval.</w:t>
      </w:r>
    </w:p>
    <w:p w14:paraId="53443F78" w14:textId="77777777" w:rsidR="001A2F25" w:rsidRPr="00321D87" w:rsidRDefault="001A2F25" w:rsidP="00E56BE9">
      <w:pPr>
        <w:pStyle w:val="NTUMasterNormal"/>
      </w:pPr>
      <w:r w:rsidRPr="00321D87">
        <w:t>Cascades are only permitted under the following conditions:</w:t>
      </w:r>
    </w:p>
    <w:p w14:paraId="5006C977" w14:textId="77777777" w:rsidR="001A2F25" w:rsidRPr="00321D87" w:rsidRDefault="001A2F25" w:rsidP="00970EC1">
      <w:pPr>
        <w:pStyle w:val="NTUanumbering"/>
        <w:numPr>
          <w:ilvl w:val="0"/>
          <w:numId w:val="74"/>
        </w:numPr>
      </w:pPr>
      <w:r w:rsidRPr="00321D87">
        <w:t>Where the manhole is more than 2.0 m deep</w:t>
      </w:r>
    </w:p>
    <w:p w14:paraId="53AE13C7" w14:textId="303AADA0" w:rsidR="001A2F25" w:rsidRPr="00321D87" w:rsidRDefault="001A2F25" w:rsidP="00184B95">
      <w:pPr>
        <w:pStyle w:val="NTUanumbering"/>
      </w:pPr>
      <w:r w:rsidRPr="00321D87">
        <w:t>Where the cascade inlet pipe diameter is a maximum of DN300</w:t>
      </w:r>
    </w:p>
    <w:p w14:paraId="583993BB" w14:textId="77777777" w:rsidR="001A2F25" w:rsidRPr="00321D87" w:rsidRDefault="001A2F25" w:rsidP="005A327B">
      <w:pPr>
        <w:pStyle w:val="NTUanumbering"/>
      </w:pPr>
      <w:r w:rsidRPr="00321D87">
        <w:t>Where the drop height will not exceed 1.0 m (from the invert of the cascade inlet pipe to the top of the benching within the manhole).</w:t>
      </w:r>
    </w:p>
    <w:p w14:paraId="7F3A7BB1" w14:textId="77777777" w:rsidR="001A2F25" w:rsidRPr="00321D87" w:rsidRDefault="001A2F25" w:rsidP="00E56BE9">
      <w:pPr>
        <w:pStyle w:val="NTUMasterNormal"/>
      </w:pPr>
      <w:r w:rsidRPr="00321D87">
        <w:t>Where any of the above conditions are not met, specific approval is required.</w:t>
      </w:r>
    </w:p>
    <w:p w14:paraId="2BCED669" w14:textId="081E803C" w:rsidR="001A2F25" w:rsidRPr="00321D87" w:rsidRDefault="001A2F25" w:rsidP="00E56BE9">
      <w:pPr>
        <w:pStyle w:val="NTUMasterNormal"/>
      </w:pPr>
      <w:r w:rsidRPr="00321D87">
        <w:t xml:space="preserve">The base of all manholes shall be benched and haunched to a smooth finish to accommodate the inlet and outlet pipe. For manholes where there is more than one inlet pipe (excluding minor inlets), a specific design and detail drawing of the benching layout shall be provided and shall be subject to the </w:t>
      </w:r>
      <w:r w:rsidR="00A0236D" w:rsidRPr="00321D87">
        <w:t>WSE’s</w:t>
      </w:r>
      <w:r w:rsidR="00F612F8" w:rsidRPr="00321D87">
        <w:t xml:space="preserve"> </w:t>
      </w:r>
      <w:r w:rsidRPr="00321D87">
        <w:t>approval. The detail shall include the location of the manhole cover and frame and steps in relation to the benching.</w:t>
      </w:r>
    </w:p>
    <w:p w14:paraId="724E134D" w14:textId="77777777" w:rsidR="001A2F25" w:rsidRPr="00321D87" w:rsidRDefault="001A2F25" w:rsidP="00E56BE9">
      <w:pPr>
        <w:pStyle w:val="NTUMasterNormal"/>
      </w:pPr>
      <w:r w:rsidRPr="00321D87">
        <w:t>New inlet pipes shall be cut back to the inside face of the manhole and provided with a smooth finish. All chambers are to be made watertight with epoxy mortar around all openings.</w:t>
      </w:r>
    </w:p>
    <w:p w14:paraId="25581958" w14:textId="64D6E05A" w:rsidR="001A2F25" w:rsidRPr="00321D87" w:rsidRDefault="001A2F25" w:rsidP="00E56BE9">
      <w:pPr>
        <w:pStyle w:val="NTUMasterNormal"/>
      </w:pPr>
      <w:r w:rsidRPr="00321D87">
        <w:t>Minor pipelines (not the primary inlet and outlet pipes in a manhole) connecting to a manhole shall do so at an angle of not greater than 90</w:t>
      </w:r>
      <w:r w:rsidR="00957262" w:rsidRPr="00321D87">
        <w:rPr>
          <w:rFonts w:ascii="Caecilia LT Std Light" w:hAnsi="Caecilia LT Std Light"/>
        </w:rPr>
        <w:t>°</w:t>
      </w:r>
      <w:r w:rsidRPr="00321D87">
        <w:t xml:space="preserve"> to the primary direction of inflow. Where the minor pipeline connects above the design water level only, a connection at an angle in excess of 90</w:t>
      </w:r>
      <w:r w:rsidR="00461FBC" w:rsidRPr="00321D87">
        <w:rPr>
          <w:rFonts w:ascii="Caecilia LT Std Light" w:hAnsi="Caecilia LT Std Light"/>
        </w:rPr>
        <w:t>°</w:t>
      </w:r>
      <w:r w:rsidRPr="00321D87">
        <w:t xml:space="preserve"> may be permitted with the W</w:t>
      </w:r>
      <w:r w:rsidR="00A0236D" w:rsidRPr="00321D87">
        <w:t>SE</w:t>
      </w:r>
      <w:r w:rsidRPr="00321D87">
        <w:t>’s approval.</w:t>
      </w:r>
    </w:p>
    <w:p w14:paraId="58B78B27" w14:textId="43E080C7" w:rsidR="001A2F25" w:rsidRPr="00321D87" w:rsidRDefault="001A2F25" w:rsidP="00E56BE9">
      <w:pPr>
        <w:pStyle w:val="NTUMasterNormal"/>
      </w:pPr>
      <w:r w:rsidRPr="00321D87">
        <w:t xml:space="preserve">The total number of connections to a manhole (other than the primary inlet and outlet pipes) shall not exceed four without </w:t>
      </w:r>
      <w:r w:rsidR="00A0236D" w:rsidRPr="00321D87">
        <w:t xml:space="preserve">WSE </w:t>
      </w:r>
      <w:r w:rsidRPr="00321D87">
        <w:t>approval. The designer shall however consider the impact of</w:t>
      </w:r>
      <w:r w:rsidR="00EF026B" w:rsidRPr="00321D87">
        <w:t xml:space="preserve"> </w:t>
      </w:r>
      <w:r w:rsidRPr="00321D87">
        <w:t>cutting/drilling holes on the structural integrity of the manhole and specify any necessary provisions and/or details to adequately overcome any such issues.</w:t>
      </w:r>
    </w:p>
    <w:p w14:paraId="18D06AF1" w14:textId="56239AE8" w:rsidR="001A2F25" w:rsidRPr="00321D87" w:rsidRDefault="001A2F25" w:rsidP="00E56BE9">
      <w:pPr>
        <w:pStyle w:val="NTUMasterNormal"/>
      </w:pPr>
      <w:r w:rsidRPr="00321D87">
        <w:t>Connections of polyethylene pipes to manholes shall be in accordance detail set out in the Standard Drawings.</w:t>
      </w:r>
    </w:p>
    <w:p w14:paraId="0EA35401" w14:textId="60100D19" w:rsidR="001A2F25" w:rsidRPr="00321D87" w:rsidRDefault="001A2F25" w:rsidP="00D603FF">
      <w:pPr>
        <w:pStyle w:val="Heading4"/>
      </w:pPr>
      <w:bookmarkStart w:id="419" w:name="_Toc137213007"/>
      <w:r w:rsidRPr="00321D87">
        <w:t>Floatation</w:t>
      </w:r>
      <w:bookmarkEnd w:id="419"/>
    </w:p>
    <w:p w14:paraId="172948F4" w14:textId="228B39D7" w:rsidR="001A2F25" w:rsidRPr="00321D87" w:rsidRDefault="001A2F25" w:rsidP="00E56BE9">
      <w:pPr>
        <w:pStyle w:val="NTUMasterNormal"/>
      </w:pPr>
      <w:r w:rsidRPr="00321D87">
        <w:t xml:space="preserve">In areas </w:t>
      </w:r>
      <w:r w:rsidR="00A0236D" w:rsidRPr="00321D87">
        <w:t xml:space="preserve">where there is </w:t>
      </w:r>
      <w:r w:rsidR="00526079" w:rsidRPr="00321D87">
        <w:t>a highwater</w:t>
      </w:r>
      <w:r w:rsidRPr="00321D87">
        <w:t xml:space="preserve"> table, it shall be demonstrated to the </w:t>
      </w:r>
      <w:r w:rsidR="00A0236D" w:rsidRPr="00321D87">
        <w:t xml:space="preserve">WSE’s </w:t>
      </w:r>
      <w:r w:rsidRPr="00321D87">
        <w:t>satisfaction that all manholes are designed against floatation.</w:t>
      </w:r>
    </w:p>
    <w:p w14:paraId="25E06560" w14:textId="4F687C7B" w:rsidR="001A2F25" w:rsidRPr="00321D87" w:rsidRDefault="001A2F25" w:rsidP="00E56BE9">
      <w:pPr>
        <w:pStyle w:val="NTUMasterNormal"/>
      </w:pPr>
      <w:r w:rsidRPr="00321D87">
        <w:t>The factor of safety against floatation shall be at least 1.25, excluding skin friction in the completed condition, with empty manhole and saturated ground. Where allowance is made for skin friction in the permanent condition, the factor of safety shall be at least 1.4. Both factors of safety in the respective conditions shall be met</w:t>
      </w:r>
      <w:r w:rsidR="00A65E2A" w:rsidRPr="00321D87">
        <w:t>. The</w:t>
      </w:r>
      <w:r w:rsidR="00C86B30" w:rsidRPr="00321D87">
        <w:t xml:space="preserve"> </w:t>
      </w:r>
      <w:r w:rsidRPr="00321D87">
        <w:t>Design</w:t>
      </w:r>
      <w:r w:rsidR="00A65E2A" w:rsidRPr="00321D87">
        <w:t>er</w:t>
      </w:r>
      <w:r w:rsidRPr="00321D87">
        <w:t xml:space="preserve"> shall seek direction from the W</w:t>
      </w:r>
      <w:r w:rsidR="00A65E2A" w:rsidRPr="00321D87">
        <w:t>SE</w:t>
      </w:r>
      <w:r w:rsidRPr="00321D87">
        <w:t xml:space="preserve"> to account for local liquefaction factors. </w:t>
      </w:r>
    </w:p>
    <w:p w14:paraId="2C9DD836" w14:textId="22287319" w:rsidR="001A2F25" w:rsidRPr="00321D87" w:rsidRDefault="001A2F25" w:rsidP="00D603FF">
      <w:pPr>
        <w:pStyle w:val="Heading4"/>
      </w:pPr>
      <w:bookmarkStart w:id="420" w:name="_Toc137213008"/>
      <w:bookmarkStart w:id="421" w:name="_Ref153441741"/>
      <w:r w:rsidRPr="00321D87">
        <w:t>Manhole and chamber covers</w:t>
      </w:r>
      <w:bookmarkEnd w:id="420"/>
      <w:bookmarkEnd w:id="421"/>
    </w:p>
    <w:p w14:paraId="43EC95F0" w14:textId="77777777" w:rsidR="001A2F25" w:rsidRPr="00321D87" w:rsidRDefault="001A2F25" w:rsidP="00E56BE9">
      <w:pPr>
        <w:pStyle w:val="NTUMasterNormal"/>
      </w:pPr>
      <w:r w:rsidRPr="00321D87">
        <w:t>Manhole covers shall be hinged and removable with a clear opening of at least 600 mm diameter, except for non-access chambers where a clear opening of 500 mm diameter is permissible.</w:t>
      </w:r>
    </w:p>
    <w:p w14:paraId="63F68F32" w14:textId="767C4EFA" w:rsidR="001A2F25" w:rsidRPr="00321D87" w:rsidRDefault="001A2F25" w:rsidP="00E56BE9">
      <w:pPr>
        <w:pStyle w:val="NTUMasterNormal"/>
      </w:pPr>
      <w:r w:rsidRPr="00321D87">
        <w:t xml:space="preserve">Manhole covers shall be ductile iron. Note that </w:t>
      </w:r>
      <w:r w:rsidR="00A0236D" w:rsidRPr="00321D87">
        <w:t xml:space="preserve">WSE </w:t>
      </w:r>
      <w:r w:rsidRPr="00321D87">
        <w:t>approval is required for square and/or rectangular manhole covers.</w:t>
      </w:r>
    </w:p>
    <w:p w14:paraId="303382CA" w14:textId="77777777" w:rsidR="001A2F25" w:rsidRPr="00321D87" w:rsidRDefault="001A2F25" w:rsidP="00E56BE9">
      <w:pPr>
        <w:pStyle w:val="NTUMasterNormal"/>
      </w:pPr>
      <w:r w:rsidRPr="00321D87">
        <w:t>The class of manhole cover and frame to be used shall be determined by the potential loading on the manhole in accordance with AS 3996. Limits are as follows:</w:t>
      </w:r>
    </w:p>
    <w:p w14:paraId="3B690C8A" w14:textId="77777777" w:rsidR="001A2F25" w:rsidRPr="00321D87" w:rsidRDefault="001A2F25" w:rsidP="00970EC1">
      <w:pPr>
        <w:pStyle w:val="NTUanumbering"/>
        <w:numPr>
          <w:ilvl w:val="0"/>
          <w:numId w:val="75"/>
        </w:numPr>
      </w:pPr>
      <w:r w:rsidRPr="00321D87">
        <w:t>A minimum AS 3996 Class D, or better, heavy-duty manhole cover and frame shall be used in all areas</w:t>
      </w:r>
    </w:p>
    <w:p w14:paraId="4812D297" w14:textId="75793C2C" w:rsidR="001A2F25" w:rsidRPr="00321D87" w:rsidRDefault="001A2F25" w:rsidP="005A327B">
      <w:pPr>
        <w:pStyle w:val="NTUanumbering"/>
      </w:pPr>
      <w:r w:rsidRPr="00321D87">
        <w:t xml:space="preserve">In industrial areas, or for any application where abnormally high loads are likely to be transferred to the manhole cover, AS 3996 Class E or better shall be required at </w:t>
      </w:r>
      <w:r w:rsidR="00A0236D" w:rsidRPr="00321D87">
        <w:t xml:space="preserve">the WSE’s </w:t>
      </w:r>
      <w:r w:rsidRPr="00321D87">
        <w:t>discretion.</w:t>
      </w:r>
    </w:p>
    <w:p w14:paraId="62EF69BE" w14:textId="17CB3840" w:rsidR="001A2F25" w:rsidRPr="00321D87" w:rsidRDefault="001A2F25" w:rsidP="00E56BE9">
      <w:pPr>
        <w:pStyle w:val="NTUMasterNormal"/>
      </w:pPr>
      <w:r w:rsidRPr="00321D87">
        <w:t xml:space="preserve">As described previously in this </w:t>
      </w:r>
      <w:r w:rsidR="00200773" w:rsidRPr="00321D87">
        <w:t>NEDS</w:t>
      </w:r>
      <w:r w:rsidRPr="00321D87">
        <w:t xml:space="preserve">, </w:t>
      </w:r>
      <w:r w:rsidR="00A0236D" w:rsidRPr="00321D87">
        <w:t>WSE</w:t>
      </w:r>
      <w:r w:rsidRPr="00321D87">
        <w:t>’s preferred option is to have no manholes in carriageways of public roads. Where specific approval from</w:t>
      </w:r>
      <w:r w:rsidR="00A0236D" w:rsidRPr="00321D87">
        <w:t xml:space="preserve"> the</w:t>
      </w:r>
      <w:r w:rsidR="00F612F8" w:rsidRPr="00321D87">
        <w:t xml:space="preserve"> </w:t>
      </w:r>
      <w:r w:rsidR="004A7C8D">
        <w:t>WSE</w:t>
      </w:r>
      <w:r w:rsidRPr="00321D87">
        <w:t xml:space="preserve"> and Roading Authority has been obtained, manhole covers on roads shall be aligned so that a vehicle striking a hinged cover in a partially open position shall push that cover towards its closed position. Liaison with Roading Authority is required for the location of all manhole covers in the carriageway.</w:t>
      </w:r>
    </w:p>
    <w:p w14:paraId="63566E60" w14:textId="77777777" w:rsidR="001A2F25" w:rsidRPr="00321D87" w:rsidRDefault="001A2F25" w:rsidP="00E56BE9">
      <w:pPr>
        <w:pStyle w:val="NTUMasterNormal"/>
      </w:pPr>
      <w:r w:rsidRPr="00321D87">
        <w:t>Where a manhole is installed within a secondary flow path, the manhole cover shall be aligned to open with the direction of flow (hinge upstream). This will ensure that a cover opening under hydraulic surcharge will close again and will not be prevented from closing by trapped debris swept by the secondary flow.</w:t>
      </w:r>
    </w:p>
    <w:p w14:paraId="607477BA" w14:textId="7D491A7E" w:rsidR="001A2F25" w:rsidRPr="00321D87" w:rsidRDefault="001A2F25" w:rsidP="00E56BE9">
      <w:pPr>
        <w:pStyle w:val="NTUMasterNormal"/>
      </w:pPr>
      <w:r w:rsidRPr="00321D87">
        <w:t>Debris control screens should be used for manholes and manhole risers in stormwater ponds and stormwater management devices</w:t>
      </w:r>
      <w:r w:rsidR="00A0236D" w:rsidRPr="00321D87">
        <w:t>,</w:t>
      </w:r>
      <w:r w:rsidRPr="00321D87">
        <w:t xml:space="preserve"> or in situations where overland flow is to be directed into the stormwater pipe network. More aesthetic alternatives may be considered/required and approved at the </w:t>
      </w:r>
      <w:r w:rsidR="00A0236D" w:rsidRPr="00321D87">
        <w:t xml:space="preserve">WSE’s </w:t>
      </w:r>
      <w:r w:rsidRPr="00321D87">
        <w:t>discretion.</w:t>
      </w:r>
    </w:p>
    <w:p w14:paraId="6F2201AB" w14:textId="0855C9AA" w:rsidR="001A2F25" w:rsidRPr="00321D87" w:rsidRDefault="001A2F25" w:rsidP="00EC4FFF">
      <w:pPr>
        <w:pStyle w:val="Heading3"/>
      </w:pPr>
      <w:bookmarkStart w:id="422" w:name="_Toc137213009"/>
      <w:bookmarkStart w:id="423" w:name="_Toc143254224"/>
      <w:bookmarkStart w:id="424" w:name="_Toc143281864"/>
      <w:bookmarkStart w:id="425" w:name="_Toc143282085"/>
      <w:bookmarkStart w:id="426" w:name="_Toc143282315"/>
      <w:bookmarkStart w:id="427" w:name="_Ref153438511"/>
      <w:bookmarkStart w:id="428" w:name="_Ref153439183"/>
      <w:bookmarkStart w:id="429" w:name="_Ref153439493"/>
      <w:bookmarkStart w:id="430" w:name="_Ref153441389"/>
      <w:bookmarkStart w:id="431" w:name="_Ref153441622"/>
      <w:bookmarkStart w:id="432" w:name="_Ref153442249"/>
      <w:bookmarkStart w:id="433" w:name="_Toc153530342"/>
      <w:bookmarkStart w:id="434" w:name="_Hlk153529582"/>
      <w:r w:rsidRPr="00321D87">
        <w:t>Connection to the public stormwater system</w:t>
      </w:r>
      <w:bookmarkEnd w:id="422"/>
      <w:bookmarkEnd w:id="423"/>
      <w:bookmarkEnd w:id="424"/>
      <w:bookmarkEnd w:id="425"/>
      <w:bookmarkEnd w:id="426"/>
      <w:bookmarkEnd w:id="427"/>
      <w:bookmarkEnd w:id="428"/>
      <w:bookmarkEnd w:id="429"/>
      <w:bookmarkEnd w:id="430"/>
      <w:bookmarkEnd w:id="431"/>
      <w:bookmarkEnd w:id="432"/>
      <w:bookmarkEnd w:id="433"/>
    </w:p>
    <w:bookmarkEnd w:id="434"/>
    <w:p w14:paraId="4EF52F09" w14:textId="77777777" w:rsidR="001A2F25" w:rsidRDefault="001A2F25" w:rsidP="00E56BE9">
      <w:pPr>
        <w:pStyle w:val="NTUMasterNormal"/>
      </w:pPr>
      <w:r>
        <w:t>The following requirements shall be met for new connections of individual lots and developments to the public system:</w:t>
      </w:r>
    </w:p>
    <w:p w14:paraId="217E69A0" w14:textId="69F93ED8" w:rsidR="001A2F25" w:rsidRDefault="001A2F25" w:rsidP="00970EC1">
      <w:pPr>
        <w:pStyle w:val="NTUanumbering"/>
        <w:numPr>
          <w:ilvl w:val="0"/>
          <w:numId w:val="76"/>
        </w:numPr>
      </w:pPr>
      <w:r>
        <w:t xml:space="preserve">Approval from the </w:t>
      </w:r>
      <w:r w:rsidR="00A0236D">
        <w:t xml:space="preserve">WSE </w:t>
      </w:r>
      <w:r>
        <w:t xml:space="preserve">is required for any stormwater connection to a public stormwater pipeline or discharge to a waterway, roadside kerb, </w:t>
      </w:r>
      <w:r w:rsidR="00F612F8">
        <w:t>swale,</w:t>
      </w:r>
      <w:r>
        <w:t xml:space="preserve"> or rainwater tank, or for on-site disposal via soakage.</w:t>
      </w:r>
    </w:p>
    <w:p w14:paraId="09A6E8DC" w14:textId="77777777" w:rsidR="001A2F25" w:rsidRDefault="001A2F25" w:rsidP="005A327B">
      <w:pPr>
        <w:pStyle w:val="NTUanumbering"/>
      </w:pPr>
      <w:r>
        <w:t>Each individual lot shall be serviced by an approved stormwater connection that is either a pipeline that is ultimately connected to a consented discharge, or on-site disposal.</w:t>
      </w:r>
    </w:p>
    <w:p w14:paraId="633FE935" w14:textId="77777777" w:rsidR="001A2F25" w:rsidRDefault="001A2F25" w:rsidP="005A327B">
      <w:pPr>
        <w:pStyle w:val="NTUanumbering"/>
      </w:pPr>
      <w:r>
        <w:t>All discharges to the road kerb are subject to Roading Authority approval as part of the building consent and shall remain in private ownership.</w:t>
      </w:r>
    </w:p>
    <w:p w14:paraId="25E27351" w14:textId="77777777" w:rsidR="001A2F25" w:rsidRDefault="001A2F25" w:rsidP="005A327B">
      <w:pPr>
        <w:pStyle w:val="NTUanumbering"/>
      </w:pPr>
      <w:r>
        <w:t>Only one new connection is permitted when subdividing a lot. Any existing connection shall be used where design confirms sufficient capacity.</w:t>
      </w:r>
    </w:p>
    <w:p w14:paraId="00768A1C" w14:textId="3B7A4A6C" w:rsidR="00F14481" w:rsidRDefault="001A2F25" w:rsidP="005A327B">
      <w:pPr>
        <w:pStyle w:val="NTUanumbering"/>
      </w:pPr>
      <w:r>
        <w:t xml:space="preserve">The demarcation point is the interface between the public system and private system, where the design requirements (Building Code upstream, </w:t>
      </w:r>
      <w:r w:rsidR="00061A5C">
        <w:t>NEDS</w:t>
      </w:r>
      <w:r>
        <w:t xml:space="preserve"> downstream) and ownership change. The pipeline downstream of the demarcation point to the manhole, public main or outlet shall be vested </w:t>
      </w:r>
      <w:r w:rsidR="00F612F8">
        <w:t>in the</w:t>
      </w:r>
      <w:r w:rsidR="00A0236D">
        <w:t xml:space="preserve"> WSE</w:t>
      </w:r>
      <w:r>
        <w:t>:</w:t>
      </w:r>
    </w:p>
    <w:p w14:paraId="60073EF1" w14:textId="77777777" w:rsidR="00F14481" w:rsidRDefault="00F14481" w:rsidP="00970EC1">
      <w:pPr>
        <w:pStyle w:val="NTUiibullet"/>
        <w:numPr>
          <w:ilvl w:val="0"/>
          <w:numId w:val="77"/>
        </w:numPr>
      </w:pPr>
      <w:r>
        <w:t>W</w:t>
      </w:r>
      <w:r w:rsidR="001A2F25">
        <w:t>here the private connection pipe becomes public when crossing the boundary of a private lot, the demarcation point shall be at the private boundary</w:t>
      </w:r>
    </w:p>
    <w:p w14:paraId="7B6EB4D4" w14:textId="3AB85CCA" w:rsidR="001A2F25" w:rsidRDefault="001A2F25" w:rsidP="00D52FA0">
      <w:pPr>
        <w:pStyle w:val="NTUiibullet"/>
      </w:pPr>
      <w:r>
        <w:t>Where the private connection pipe connects to a public manhole or chamber within a private lot, the demarcation point shall be the wall of the receiving manhole or chamber</w:t>
      </w:r>
    </w:p>
    <w:p w14:paraId="611C1104" w14:textId="2B2F0FFE" w:rsidR="001A2F25" w:rsidRDefault="001A2F25" w:rsidP="00D52FA0">
      <w:pPr>
        <w:pStyle w:val="NTUiibullet"/>
      </w:pPr>
      <w:r>
        <w:t>Where the private connection pipe joins directly to the public main within the lot served (in accordance with</w:t>
      </w:r>
      <w:r w:rsidR="00D935F5">
        <w:t xml:space="preserve"> </w:t>
      </w:r>
      <w:r>
        <w:t xml:space="preserve">this </w:t>
      </w:r>
      <w:r w:rsidR="00200773">
        <w:t>NEDS</w:t>
      </w:r>
      <w:r>
        <w:t>) the demarcation point shall be at the connection point to a fitting or saddle, or at the public pipe.</w:t>
      </w:r>
    </w:p>
    <w:p w14:paraId="0CC5A4CB" w14:textId="79D5A42E" w:rsidR="001A2F25" w:rsidRDefault="001A2F25" w:rsidP="005A327B">
      <w:pPr>
        <w:pStyle w:val="NTUanumbering"/>
      </w:pPr>
      <w:r>
        <w:t xml:space="preserve">Where a private pipeline does not connect to the public network at a manhole or chamber, an after- construction CCTV inspection of all public parts of the connection (from the receiving public main to the demarcation point) shall be provided to </w:t>
      </w:r>
      <w:bookmarkStart w:id="435" w:name="_Hlk131173555"/>
      <w:r>
        <w:t xml:space="preserve">the </w:t>
      </w:r>
      <w:bookmarkEnd w:id="435"/>
      <w:r w:rsidR="004A7C8D">
        <w:t>WSE</w:t>
      </w:r>
      <w:r>
        <w:t>.</w:t>
      </w:r>
    </w:p>
    <w:p w14:paraId="154FA729" w14:textId="77777777" w:rsidR="001A2F25" w:rsidRDefault="001A2F25" w:rsidP="005A327B">
      <w:pPr>
        <w:pStyle w:val="NTUanumbering"/>
      </w:pPr>
      <w:r>
        <w:t>No pipe downstream of a public pipe can be private.</w:t>
      </w:r>
    </w:p>
    <w:p w14:paraId="2BCC9834" w14:textId="77777777" w:rsidR="001A2F25" w:rsidRDefault="001A2F25" w:rsidP="005A327B">
      <w:pPr>
        <w:pStyle w:val="NTUanumbering"/>
      </w:pPr>
      <w:r>
        <w:t>Where a new public pipeline is proposed, the developer shall provide suitable access for all future maintenance operations. Any financial burden shall fall on the developer.</w:t>
      </w:r>
    </w:p>
    <w:p w14:paraId="62F7C13B" w14:textId="78EA4F8C" w:rsidR="001A2F25" w:rsidRDefault="001A2F25" w:rsidP="005A327B">
      <w:pPr>
        <w:pStyle w:val="NTUanumbering"/>
      </w:pPr>
      <w:r>
        <w:t>Duplication of small diameter pipelines on similar alignments (</w:t>
      </w:r>
      <w:r w:rsidR="00A0236D">
        <w:t>i.e.,</w:t>
      </w:r>
      <w:r>
        <w:t xml:space="preserve"> construction of a new pipeline within 10 m of an existing alignment) is not permitted. In some circumstances, avoiding duplication is best achieved through utilisation of an existing Roading Authority pipeline (catchpit lead). The developer shall discuss and agree such options with </w:t>
      </w:r>
      <w:r w:rsidRPr="00AF2D51">
        <w:t>the W</w:t>
      </w:r>
      <w:r w:rsidR="00A0236D">
        <w:t>SE</w:t>
      </w:r>
      <w:r>
        <w:t>.</w:t>
      </w:r>
    </w:p>
    <w:p w14:paraId="15FF094F" w14:textId="5E931916" w:rsidR="007411EB" w:rsidRPr="00321D87" w:rsidRDefault="007411EB" w:rsidP="007411EB">
      <w:pPr>
        <w:pStyle w:val="Heading3"/>
      </w:pPr>
      <w:bookmarkStart w:id="436" w:name="_Toc153530343"/>
      <w:r w:rsidRPr="00321D87">
        <w:t xml:space="preserve">Connection to the </w:t>
      </w:r>
      <w:r>
        <w:t xml:space="preserve">Roading Controlling Authority </w:t>
      </w:r>
      <w:r w:rsidRPr="00321D87">
        <w:t>stormwater system</w:t>
      </w:r>
      <w:bookmarkEnd w:id="436"/>
    </w:p>
    <w:p w14:paraId="47FA1CD3" w14:textId="59DCED85" w:rsidR="001A2F25" w:rsidRDefault="001A2F25" w:rsidP="00E56BE9">
      <w:pPr>
        <w:pStyle w:val="NTUMasterNormal"/>
      </w:pPr>
      <w:r>
        <w:t xml:space="preserve">Where a public connection into an Roading Authority pipeline is required due to it being the most practicable option, the pipeline shall become public from that connection point and a manhole shall be required at the connection. Transfer of ownership from Roading Authority to </w:t>
      </w:r>
      <w:r w:rsidRPr="00AF2D51">
        <w:t xml:space="preserve">the </w:t>
      </w:r>
      <w:r w:rsidR="00A0236D">
        <w:t xml:space="preserve">WSE </w:t>
      </w:r>
      <w:r>
        <w:t xml:space="preserve">will be required and shall be arranged through </w:t>
      </w:r>
      <w:r w:rsidRPr="00AF2D51">
        <w:t xml:space="preserve">the </w:t>
      </w:r>
      <w:r w:rsidR="004A7C8D">
        <w:t>WSE’s</w:t>
      </w:r>
      <w:r>
        <w:t xml:space="preserve"> development engineers. An assessment of the pipeline to be transferred shall be required to demonstrate that the pipeline is sized appropriately, is in good condition and complies with this </w:t>
      </w:r>
      <w:r w:rsidR="00061A5C">
        <w:t>NEDS</w:t>
      </w:r>
      <w:r>
        <w:t>.</w:t>
      </w:r>
    </w:p>
    <w:p w14:paraId="22C9FFF2" w14:textId="77777777" w:rsidR="001A2F25" w:rsidRDefault="001A2F25" w:rsidP="00E56BE9">
      <w:pPr>
        <w:pStyle w:val="NTUMasterNormal"/>
      </w:pPr>
      <w:r>
        <w:t>Where the existing Roading Authority pipeline is of insufficient capacity or condition, the developer shall construct a new pipeline of sufficient capacity for that development and for the upstream Roading Authority road network and reconnect the road drainage to this new pipeline.</w:t>
      </w:r>
    </w:p>
    <w:p w14:paraId="77C70DD2" w14:textId="2AEAB912" w:rsidR="001A2F25" w:rsidRDefault="001A2F25" w:rsidP="00970EC1">
      <w:pPr>
        <w:pStyle w:val="NTUanumbering"/>
        <w:numPr>
          <w:ilvl w:val="0"/>
          <w:numId w:val="78"/>
        </w:numPr>
      </w:pPr>
      <w:r>
        <w:t xml:space="preserve">Where phasing of the development requires a private connection pipe to be constructed at a later date, the pipeline shall terminate 1.0 m within the lot boundary and be sealed by a removable cap, with the cap and pipe painted </w:t>
      </w:r>
      <w:r w:rsidR="007D2A23">
        <w:t>green</w:t>
      </w:r>
      <w:r>
        <w:t>. The location of this point of connection shall be marked by a blue 25 mm diameter uPVC tube sited over the end cap of the connection and extending well above the ground surface.</w:t>
      </w:r>
    </w:p>
    <w:p w14:paraId="73E0253A" w14:textId="77777777" w:rsidR="00F14481" w:rsidRDefault="001A2F25" w:rsidP="005A327B">
      <w:pPr>
        <w:pStyle w:val="NTUanumbering"/>
      </w:pPr>
      <w:r>
        <w:t>Where the catchment extends upstream of the proposed development, there shall be allowance for the stormwater pipeline to be extended through the lot to the upstream boundary. This pipe shall be sized to allow for the maximum probable development and be a minimum DN150. In order of preference, the options are:</w:t>
      </w:r>
    </w:p>
    <w:p w14:paraId="3A1530B0" w14:textId="732DA0BD" w:rsidR="00F14481" w:rsidRDefault="001A2F25" w:rsidP="00970EC1">
      <w:pPr>
        <w:pStyle w:val="NTUiibullet"/>
        <w:numPr>
          <w:ilvl w:val="0"/>
          <w:numId w:val="79"/>
        </w:numPr>
      </w:pPr>
      <w:r>
        <w:t>Build the pipe and extend to a new manhole within the boundary of the upstream land, with permission from the landowner</w:t>
      </w:r>
    </w:p>
    <w:p w14:paraId="4633893F" w14:textId="7C3C6068" w:rsidR="00F14481" w:rsidRDefault="001A2F25" w:rsidP="00D52FA0">
      <w:pPr>
        <w:pStyle w:val="NTUiibullet"/>
      </w:pPr>
      <w:r>
        <w:t>Build the pipe and connect to a new manhole within the boundary of the land being developed, and provide an easement for the upstream land to connect to this manhole</w:t>
      </w:r>
    </w:p>
    <w:p w14:paraId="2A6A16F8" w14:textId="3C5A2983" w:rsidR="001A2F25" w:rsidRDefault="001A2F25" w:rsidP="00D52FA0">
      <w:pPr>
        <w:pStyle w:val="NTUiibullet"/>
      </w:pPr>
      <w:r>
        <w:t xml:space="preserve">Where neither of the above two options are feasible, an easement-in-gross (a minimum of 3.0 m in width) in favour of </w:t>
      </w:r>
      <w:r w:rsidRPr="00C96C9F">
        <w:t xml:space="preserve">the </w:t>
      </w:r>
      <w:r w:rsidR="00C17103">
        <w:t xml:space="preserve">WSE </w:t>
      </w:r>
      <w:r>
        <w:t xml:space="preserve">to allow a pipeline to serve the upstream catchment in the future maybe allowed (subject to approval from </w:t>
      </w:r>
      <w:r w:rsidRPr="00C96C9F">
        <w:t xml:space="preserve">the </w:t>
      </w:r>
      <w:r w:rsidR="004A7C8D">
        <w:t>WSE</w:t>
      </w:r>
      <w:r>
        <w:t xml:space="preserve"> as part of the Engineering Approval process). An easement will not be appropriate if the pipe cannot be built cost-effectively in the future, </w:t>
      </w:r>
      <w:r w:rsidR="00C17103">
        <w:t>e.g.,</w:t>
      </w:r>
      <w:r>
        <w:t xml:space="preserve"> where a driveway, building or retaining wall is to be constructed over or near the future pipe position.</w:t>
      </w:r>
    </w:p>
    <w:p w14:paraId="42FFEE4D" w14:textId="77777777" w:rsidR="001A2F25" w:rsidRDefault="001A2F25" w:rsidP="005A327B">
      <w:pPr>
        <w:pStyle w:val="NTUanumbering"/>
      </w:pPr>
      <w:r>
        <w:t>The depth of the point of connection should allow for 1.0 m of fall between the presumed floor level and the soffit of the pipe at the point of connection.</w:t>
      </w:r>
    </w:p>
    <w:p w14:paraId="6F65E160" w14:textId="77777777" w:rsidR="001A2F25" w:rsidRPr="00321D87" w:rsidRDefault="001A2F25" w:rsidP="005A327B">
      <w:pPr>
        <w:pStyle w:val="NTUanumbering"/>
      </w:pPr>
      <w:r>
        <w:t xml:space="preserve">The point of connection shall be located so it can service the lowest practical point on the property and can serve the whole of the lot. Where part of the lot is not able to be served for topographical reasons, the area of the likely or proposed building footprint and paved surfaces shall drain by gravity to the point of connection as a minimum. The internal diameter of private connection pipes shall be sized based on lot size and anticipated flows, with </w:t>
      </w:r>
      <w:r w:rsidRPr="00321D87">
        <w:t>minimum pipe sizes.</w:t>
      </w:r>
    </w:p>
    <w:p w14:paraId="3284252C" w14:textId="06DD62E4" w:rsidR="001A2F25" w:rsidRPr="00321D87" w:rsidRDefault="001A2F25" w:rsidP="005A327B">
      <w:pPr>
        <w:pStyle w:val="NTUanumbering"/>
      </w:pPr>
      <w:r w:rsidRPr="00321D87">
        <w:t xml:space="preserve">The point of connection shall be indicated accurately on as-built plans, with coordinates provided. As-builts shall be in accordance with </w:t>
      </w:r>
      <w:bookmarkStart w:id="437" w:name="_Hlk131174476"/>
      <w:r w:rsidRPr="00321D87">
        <w:t xml:space="preserve">the </w:t>
      </w:r>
      <w:r w:rsidR="004A7C8D">
        <w:t>WSE’s</w:t>
      </w:r>
      <w:r w:rsidR="00312C24" w:rsidRPr="00321D87">
        <w:t xml:space="preserve"> requirements.  </w:t>
      </w:r>
      <w:bookmarkEnd w:id="437"/>
      <w:r w:rsidRPr="00321D87">
        <w:t xml:space="preserve"> </w:t>
      </w:r>
      <w:r w:rsidR="00312C24" w:rsidRPr="00321D87">
        <w:t>This section will be updated when the NTU LD Growth Working group report in late 2023.</w:t>
      </w:r>
      <w:r w:rsidR="30076DA5" w:rsidRPr="00321D87">
        <w:t xml:space="preserve"> </w:t>
      </w:r>
    </w:p>
    <w:p w14:paraId="1292E839" w14:textId="77777777" w:rsidR="001A2F25" w:rsidRPr="00321D87" w:rsidRDefault="001A2F25" w:rsidP="005A327B">
      <w:pPr>
        <w:pStyle w:val="NTUanumbering"/>
      </w:pPr>
      <w:r w:rsidRPr="00321D87">
        <w:t xml:space="preserve">No new combined sewer connections will normally be approved. </w:t>
      </w:r>
    </w:p>
    <w:p w14:paraId="28E38104" w14:textId="52C99DD3" w:rsidR="001A2F25" w:rsidRPr="00321D87" w:rsidRDefault="001A2F25" w:rsidP="00EC4FFF">
      <w:pPr>
        <w:pStyle w:val="Heading3"/>
      </w:pPr>
      <w:bookmarkStart w:id="438" w:name="_Toc137213010"/>
      <w:bookmarkStart w:id="439" w:name="_Toc143254225"/>
      <w:bookmarkStart w:id="440" w:name="_Toc143281865"/>
      <w:bookmarkStart w:id="441" w:name="_Toc143282086"/>
      <w:bookmarkStart w:id="442" w:name="_Toc143282316"/>
      <w:bookmarkStart w:id="443" w:name="_Ref153438525"/>
      <w:bookmarkStart w:id="444" w:name="_Ref153439501"/>
      <w:bookmarkStart w:id="445" w:name="_Ref153441532"/>
      <w:bookmarkStart w:id="446" w:name="_Ref153441639"/>
      <w:bookmarkStart w:id="447" w:name="_Toc153530344"/>
      <w:r w:rsidRPr="00321D87">
        <w:t>Connection of pipelines to public mains</w:t>
      </w:r>
      <w:bookmarkEnd w:id="438"/>
      <w:bookmarkEnd w:id="439"/>
      <w:bookmarkEnd w:id="440"/>
      <w:bookmarkEnd w:id="441"/>
      <w:bookmarkEnd w:id="442"/>
      <w:bookmarkEnd w:id="443"/>
      <w:bookmarkEnd w:id="444"/>
      <w:bookmarkEnd w:id="445"/>
      <w:bookmarkEnd w:id="446"/>
      <w:bookmarkEnd w:id="447"/>
    </w:p>
    <w:p w14:paraId="39A01052" w14:textId="478553AC" w:rsidR="001A2F25" w:rsidRPr="00321D87" w:rsidRDefault="001A2F25" w:rsidP="00E56BE9">
      <w:pPr>
        <w:pStyle w:val="NTUMasterNormal"/>
      </w:pPr>
      <w:r w:rsidRPr="00321D87">
        <w:t xml:space="preserve">When the pipeline being connected to a public main is DN225 or larger, it shall be connected at a manhole (unless the pipe is a catchpit lead and conforms with all of the requirements listed under Section </w:t>
      </w:r>
      <w:r w:rsidR="0038393F" w:rsidRPr="00321D87">
        <w:fldChar w:fldCharType="begin"/>
      </w:r>
      <w:r w:rsidR="0038393F" w:rsidRPr="00321D87">
        <w:instrText xml:space="preserve"> REF _Ref153442145 \r \h </w:instrText>
      </w:r>
      <w:r w:rsidR="0038393F" w:rsidRPr="00D7039F">
        <w:instrText xml:space="preserve"> \* MERGEFORMAT </w:instrText>
      </w:r>
      <w:r w:rsidR="0038393F" w:rsidRPr="00321D87">
        <w:fldChar w:fldCharType="separate"/>
      </w:r>
      <w:r w:rsidR="008F1D07" w:rsidRPr="00D7039F">
        <w:t>2.2.13.2</w:t>
      </w:r>
      <w:r w:rsidR="0038393F" w:rsidRPr="00321D87">
        <w:fldChar w:fldCharType="end"/>
      </w:r>
      <w:r w:rsidRPr="00321D87">
        <w:t>).</w:t>
      </w:r>
    </w:p>
    <w:p w14:paraId="0917B79D" w14:textId="77777777" w:rsidR="001A2F25" w:rsidRPr="00321D87" w:rsidRDefault="001A2F25" w:rsidP="00E56BE9">
      <w:pPr>
        <w:pStyle w:val="NTUMasterNormal"/>
      </w:pPr>
      <w:r w:rsidRPr="00321D87">
        <w:t xml:space="preserve">Factory-made swept tee or Y-junction fittings shall be used wherever possible for lateral connections less than DN225. </w:t>
      </w:r>
      <w:r w:rsidRPr="00321D87">
        <w:rPr>
          <w:u w:val="single"/>
        </w:rPr>
        <w:t>The pipeline being connected shall be at least one size lower than the diameter of the public main.</w:t>
      </w:r>
    </w:p>
    <w:p w14:paraId="04E4882F" w14:textId="77777777" w:rsidR="001A2F25" w:rsidRPr="00321D87" w:rsidRDefault="001A2F25" w:rsidP="00E56BE9">
      <w:pPr>
        <w:pStyle w:val="NTUMasterNormal"/>
      </w:pPr>
      <w:r w:rsidRPr="00321D87">
        <w:t xml:space="preserve">Where saddle connections are proposed for lateral connections less than DN225, the pipeline being connected shall be </w:t>
      </w:r>
      <w:r w:rsidRPr="00321D87">
        <w:rPr>
          <w:u w:val="single"/>
        </w:rPr>
        <w:t>less than or equal to half the diameter of the public main. Saddles shall be bonded to the exterior of the main pipe.</w:t>
      </w:r>
    </w:p>
    <w:p w14:paraId="64A6DFEE" w14:textId="67DE3B9E" w:rsidR="001A2F25" w:rsidRPr="00321D87" w:rsidRDefault="001A2F25" w:rsidP="00E56BE9">
      <w:pPr>
        <w:pStyle w:val="NTUMasterNormal"/>
      </w:pPr>
      <w:r w:rsidRPr="00321D87">
        <w:t xml:space="preserve">A direct connection of a lateral less than DN225 may be made via a drilled hole where the public main is </w:t>
      </w:r>
      <w:r w:rsidR="00F24153" w:rsidRPr="00321D87">
        <w:t>DN1200</w:t>
      </w:r>
      <w:r w:rsidRPr="00321D87">
        <w:t xml:space="preserve"> or larger, subject to specific design and approval by the</w:t>
      </w:r>
      <w:r w:rsidR="00572BE5" w:rsidRPr="00321D87">
        <w:t xml:space="preserve"> </w:t>
      </w:r>
      <w:r w:rsidR="00C17103" w:rsidRPr="00321D87">
        <w:t>WSE</w:t>
      </w:r>
      <w:r w:rsidRPr="00321D87">
        <w:t>.</w:t>
      </w:r>
    </w:p>
    <w:p w14:paraId="4E64F3B1" w14:textId="77777777" w:rsidR="001A2F25" w:rsidRPr="00321D87" w:rsidRDefault="001A2F25" w:rsidP="00E56BE9">
      <w:pPr>
        <w:pStyle w:val="NTUMasterNormal"/>
      </w:pPr>
      <w:r w:rsidRPr="00321D87">
        <w:t>Refer to standard drawings in Appendix B for further requirements with lateral connections.</w:t>
      </w:r>
    </w:p>
    <w:p w14:paraId="11E59A41" w14:textId="77777777" w:rsidR="001A2F25" w:rsidRPr="00321D87" w:rsidRDefault="001A2F25" w:rsidP="00E56BE9">
      <w:pPr>
        <w:pStyle w:val="NTUMasterNormal"/>
      </w:pPr>
      <w:r w:rsidRPr="00321D87">
        <w:t>All connections to public system shall be undertaken and approved contractor.</w:t>
      </w:r>
    </w:p>
    <w:p w14:paraId="305B77FF" w14:textId="09E658DA" w:rsidR="001A2F25" w:rsidRPr="00321D87" w:rsidRDefault="001A2F25" w:rsidP="00E56BE9">
      <w:pPr>
        <w:pStyle w:val="NTUMasterNormal"/>
      </w:pPr>
      <w:r w:rsidRPr="00321D87">
        <w:t xml:space="preserve">There are significant lengths of older infrastructure in the more established parts of </w:t>
      </w:r>
      <w:r w:rsidR="004E6982" w:rsidRPr="00321D87">
        <w:t>New Zealand</w:t>
      </w:r>
      <w:r w:rsidRPr="00321D87">
        <w:t xml:space="preserve"> such as brick barrel pipelines and brick manholes. Some of these assets have compromised structural integrity, including very limited strength in tension and signs of significant decay. Making connections to older infrastructure requires careful consideration and may require specialist design input. Such connections shall be referred to the </w:t>
      </w:r>
      <w:r w:rsidR="004A7C8D">
        <w:t>WSE</w:t>
      </w:r>
      <w:r w:rsidRPr="00321D87" w:rsidDel="00733939">
        <w:t xml:space="preserve"> </w:t>
      </w:r>
      <w:r w:rsidRPr="00321D87">
        <w:t xml:space="preserve">for design guidance and approval. Any construction proposed within 10 m of a stormwater structure that is more than 50 years old is to be referred to </w:t>
      </w:r>
      <w:bookmarkStart w:id="448" w:name="_Hlk131175263"/>
      <w:r w:rsidRPr="00321D87">
        <w:t xml:space="preserve">the </w:t>
      </w:r>
      <w:r w:rsidR="00C17103" w:rsidRPr="00321D87">
        <w:t xml:space="preserve">WSE </w:t>
      </w:r>
      <w:bookmarkEnd w:id="448"/>
      <w:r w:rsidRPr="00321D87">
        <w:t>for detailed evaluation and approval.</w:t>
      </w:r>
    </w:p>
    <w:p w14:paraId="401736F2" w14:textId="1FC2884D" w:rsidR="001A2F25" w:rsidRPr="00321D87" w:rsidRDefault="001A2F25" w:rsidP="00EC4FFF">
      <w:pPr>
        <w:pStyle w:val="Heading3"/>
      </w:pPr>
      <w:bookmarkStart w:id="449" w:name="_Toc137213011"/>
      <w:bookmarkStart w:id="450" w:name="_Toc143254226"/>
      <w:bookmarkStart w:id="451" w:name="_Toc143281866"/>
      <w:bookmarkStart w:id="452" w:name="_Toc143282087"/>
      <w:bookmarkStart w:id="453" w:name="_Toc143282317"/>
      <w:bookmarkStart w:id="454" w:name="_Ref153441589"/>
      <w:bookmarkStart w:id="455" w:name="_Toc153530345"/>
      <w:r w:rsidRPr="00321D87">
        <w:t>Catchpits</w:t>
      </w:r>
      <w:bookmarkEnd w:id="449"/>
      <w:bookmarkEnd w:id="450"/>
      <w:bookmarkEnd w:id="451"/>
      <w:bookmarkEnd w:id="452"/>
      <w:bookmarkEnd w:id="453"/>
      <w:bookmarkEnd w:id="454"/>
      <w:bookmarkEnd w:id="455"/>
    </w:p>
    <w:p w14:paraId="7B2E9816" w14:textId="763E81B5" w:rsidR="00FE1884" w:rsidRPr="00321D87" w:rsidRDefault="00FE1884" w:rsidP="00E56BE9">
      <w:pPr>
        <w:pStyle w:val="NTUMasterNormal"/>
      </w:pPr>
      <w:r w:rsidRPr="00321D87">
        <w:t>Standard details have been provided in the drawings in Appendix B and must be complied with unless the Roading Authority has different requirements.</w:t>
      </w:r>
    </w:p>
    <w:p w14:paraId="41344E70" w14:textId="089586A5" w:rsidR="00B73D91" w:rsidRPr="00321D87" w:rsidRDefault="00FE1884" w:rsidP="00E56BE9">
      <w:pPr>
        <w:pStyle w:val="NTUMasterNormal"/>
      </w:pPr>
      <w:r w:rsidRPr="00321D87">
        <w:t>The sizing, selection and spacing of all catchpits </w:t>
      </w:r>
      <w:r w:rsidR="00B73D91" w:rsidRPr="00321D87">
        <w:t xml:space="preserve">are to be designed to accommodate the flow rates determined for the contributing catchment area and the achieve runoff conditions in section </w:t>
      </w:r>
      <w:r w:rsidR="0038393F" w:rsidRPr="00321D87">
        <w:fldChar w:fldCharType="begin"/>
      </w:r>
      <w:r w:rsidR="0038393F" w:rsidRPr="00321D87">
        <w:instrText xml:space="preserve"> REF _Ref153442166 \r \h </w:instrText>
      </w:r>
      <w:r w:rsidR="0038393F" w:rsidRPr="00D7039F">
        <w:instrText xml:space="preserve"> \* MERGEFORMAT </w:instrText>
      </w:r>
      <w:r w:rsidR="0038393F" w:rsidRPr="00321D87">
        <w:fldChar w:fldCharType="separate"/>
      </w:r>
      <w:r w:rsidR="008F1D07" w:rsidRPr="00D7039F">
        <w:t>2.2.14.1</w:t>
      </w:r>
      <w:r w:rsidR="0038393F" w:rsidRPr="00321D87">
        <w:fldChar w:fldCharType="end"/>
      </w:r>
      <w:r w:rsidR="00B73D91" w:rsidRPr="00321D87">
        <w:t xml:space="preserve">. </w:t>
      </w:r>
    </w:p>
    <w:p w14:paraId="458D7330" w14:textId="5C232D17" w:rsidR="00FE1884" w:rsidRPr="00321D87" w:rsidRDefault="00B73D91" w:rsidP="00E56BE9">
      <w:pPr>
        <w:pStyle w:val="NTUMasterNormal"/>
      </w:pPr>
      <w:r w:rsidRPr="00321D87">
        <w:t xml:space="preserve">Catchpit sizing, selection and spacing </w:t>
      </w:r>
      <w:r w:rsidR="00FE1884" w:rsidRPr="00321D87">
        <w:t>in the road corridor shall be in accordance with the Roading Authority Code of Practice, and Roading Authority Design Manual, and in general accordance with AS3996. Additional rubbish retention or other requirements may be required to suit resource consent requirements or other objectives.</w:t>
      </w:r>
    </w:p>
    <w:p w14:paraId="2F792D6D" w14:textId="7E32A768" w:rsidR="001A2F25" w:rsidRPr="00321D87" w:rsidRDefault="001A2F25" w:rsidP="00D603FF">
      <w:pPr>
        <w:pStyle w:val="Heading4"/>
      </w:pPr>
      <w:bookmarkStart w:id="456" w:name="_Toc140049197"/>
      <w:bookmarkStart w:id="457" w:name="_Toc140061442"/>
      <w:bookmarkStart w:id="458" w:name="_Toc140136958"/>
      <w:bookmarkStart w:id="459" w:name="_Toc140138494"/>
      <w:bookmarkStart w:id="460" w:name="_Toc140773476"/>
      <w:bookmarkStart w:id="461" w:name="_Toc140773900"/>
      <w:bookmarkStart w:id="462" w:name="_Toc141042880"/>
      <w:bookmarkStart w:id="463" w:name="_Toc141043504"/>
      <w:bookmarkStart w:id="464" w:name="_Toc137213012"/>
      <w:bookmarkEnd w:id="456"/>
      <w:bookmarkEnd w:id="457"/>
      <w:bookmarkEnd w:id="458"/>
      <w:bookmarkEnd w:id="459"/>
      <w:bookmarkEnd w:id="460"/>
      <w:bookmarkEnd w:id="461"/>
      <w:bookmarkEnd w:id="462"/>
      <w:bookmarkEnd w:id="463"/>
      <w:r w:rsidRPr="00321D87">
        <w:t>Catchpit positions</w:t>
      </w:r>
      <w:bookmarkEnd w:id="464"/>
    </w:p>
    <w:p w14:paraId="17D2D097" w14:textId="77777777" w:rsidR="001A2F25" w:rsidRPr="00321D87" w:rsidRDefault="001A2F25" w:rsidP="00E56BE9">
      <w:pPr>
        <w:pStyle w:val="NTUMasterNormal"/>
      </w:pPr>
      <w:r w:rsidRPr="00321D87">
        <w:t>Catchpits shall be located to best capture ponding of surface water. This shall generally be at low points. Where possible, catchpits shall be located to reduce the flow of stormwater in the channel at pedestrian crossing points. However, catchpits shall not be placed in the direct path of pedestrian movement.</w:t>
      </w:r>
    </w:p>
    <w:p w14:paraId="0D98DCD7" w14:textId="77777777" w:rsidR="001A2F25" w:rsidRPr="00321D87" w:rsidRDefault="001A2F25" w:rsidP="00E56BE9">
      <w:pPr>
        <w:pStyle w:val="NTUMasterNormal"/>
      </w:pPr>
      <w:r w:rsidRPr="00321D87">
        <w:t>Developer to make sure that the system hydraulic grade line does not come above catch pit grate level.</w:t>
      </w:r>
    </w:p>
    <w:p w14:paraId="3C5CEF7C" w14:textId="5702E2BB" w:rsidR="001A2F25" w:rsidRPr="00321D87" w:rsidRDefault="001A2F25" w:rsidP="00E56BE9">
      <w:pPr>
        <w:pStyle w:val="NTUMasterNormal"/>
      </w:pPr>
      <w:r w:rsidRPr="00321D87">
        <w:t xml:space="preserve">Catchpits are also required at changes in gradient or direction where water may leave the channel, </w:t>
      </w:r>
      <w:r w:rsidR="00C17103" w:rsidRPr="00321D87">
        <w:t>e.g.,</w:t>
      </w:r>
      <w:r w:rsidRPr="00321D87">
        <w:t xml:space="preserve"> kerb line tangent points at intersections.</w:t>
      </w:r>
    </w:p>
    <w:p w14:paraId="545C378B" w14:textId="3C33359E" w:rsidR="001A2F25" w:rsidRPr="00321D87" w:rsidRDefault="001A2F25" w:rsidP="00D603FF">
      <w:pPr>
        <w:pStyle w:val="Heading4"/>
      </w:pPr>
      <w:bookmarkStart w:id="465" w:name="_Toc137213013"/>
      <w:bookmarkStart w:id="466" w:name="_Ref153442145"/>
      <w:r w:rsidRPr="00321D87">
        <w:t>Catchpit connections</w:t>
      </w:r>
      <w:bookmarkEnd w:id="465"/>
      <w:bookmarkEnd w:id="466"/>
    </w:p>
    <w:p w14:paraId="5450CA31" w14:textId="77777777" w:rsidR="001A2F25" w:rsidRPr="00321D87" w:rsidRDefault="001A2F25" w:rsidP="00E56BE9">
      <w:pPr>
        <w:pStyle w:val="NTUMasterNormal"/>
      </w:pPr>
      <w:r w:rsidRPr="00321D87">
        <w:t>Public connections from catchpits can only be made where the pipe exiting the catchpit has minimum diameters in accordance with Roading Authority Code of Practice as follows:</w:t>
      </w:r>
    </w:p>
    <w:p w14:paraId="015734FA" w14:textId="77777777" w:rsidR="001A2F25" w:rsidRPr="00321D87" w:rsidRDefault="001A2F25" w:rsidP="00970EC1">
      <w:pPr>
        <w:pStyle w:val="NTUanumbering"/>
        <w:numPr>
          <w:ilvl w:val="0"/>
          <w:numId w:val="80"/>
        </w:numPr>
      </w:pPr>
      <w:r w:rsidRPr="00321D87">
        <w:t>Standard and field catchpits: minimum DN225</w:t>
      </w:r>
    </w:p>
    <w:p w14:paraId="099800F6" w14:textId="77777777" w:rsidR="001A2F25" w:rsidRPr="00321D87" w:rsidRDefault="001A2F25" w:rsidP="005A327B">
      <w:pPr>
        <w:pStyle w:val="NTUanumbering"/>
      </w:pPr>
      <w:r w:rsidRPr="00321D87">
        <w:t>Splay and street catchpits: minimum DN300.</w:t>
      </w:r>
    </w:p>
    <w:p w14:paraId="1A844D83" w14:textId="77777777" w:rsidR="001A2F25" w:rsidRPr="00321D87" w:rsidRDefault="001A2F25" w:rsidP="00E56BE9">
      <w:pPr>
        <w:pStyle w:val="NTUMasterNormal"/>
      </w:pPr>
      <w:r w:rsidRPr="00321D87">
        <w:t>Catchpits shall be connected directly to a manhole on the public stormwater network. The catchpit lead may be connected via a saddle or direct connection, subject to all of the following conditions being met:</w:t>
      </w:r>
    </w:p>
    <w:p w14:paraId="361B4D48" w14:textId="05032032" w:rsidR="001A2F25" w:rsidRPr="00321D87" w:rsidRDefault="001A2F25" w:rsidP="00970EC1">
      <w:pPr>
        <w:pStyle w:val="NTUanumbering"/>
        <w:numPr>
          <w:ilvl w:val="0"/>
          <w:numId w:val="81"/>
        </w:numPr>
      </w:pPr>
      <w:r w:rsidRPr="00321D87">
        <w:t>A manhole is not conveniently located for connection</w:t>
      </w:r>
      <w:r w:rsidR="000B1FD6" w:rsidRPr="00321D87">
        <w:t>,</w:t>
      </w:r>
    </w:p>
    <w:p w14:paraId="5070932E" w14:textId="3A3BCEAD" w:rsidR="001A2F25" w:rsidRPr="00321D87" w:rsidRDefault="001A2F25" w:rsidP="005A327B">
      <w:pPr>
        <w:pStyle w:val="NTUanumbering"/>
      </w:pPr>
      <w:r w:rsidRPr="00321D87">
        <w:t>The catchpit lead is DN300 or less</w:t>
      </w:r>
      <w:r w:rsidR="000B1FD6" w:rsidRPr="00321D87">
        <w:t>,</w:t>
      </w:r>
    </w:p>
    <w:p w14:paraId="09CB2541" w14:textId="705DB297" w:rsidR="001A2F25" w:rsidRPr="00321D87" w:rsidRDefault="001A2F25" w:rsidP="005A327B">
      <w:pPr>
        <w:pStyle w:val="NTUanumbering"/>
      </w:pPr>
      <w:r w:rsidRPr="00321D87">
        <w:t>For saddles, the minimum public main diameter shall be DN900, and for direct connections, the minimum public main diameter shall be DN1200</w:t>
      </w:r>
    </w:p>
    <w:p w14:paraId="5160E469" w14:textId="77777777" w:rsidR="001A2F25" w:rsidRPr="00321D87" w:rsidRDefault="001A2F25" w:rsidP="005A327B">
      <w:pPr>
        <w:pStyle w:val="NTUanumbering"/>
      </w:pPr>
      <w:r w:rsidRPr="00321D87">
        <w:t>The catchpit has no siphon.</w:t>
      </w:r>
    </w:p>
    <w:p w14:paraId="0D277A06" w14:textId="1276A001" w:rsidR="001A2F25" w:rsidRPr="00321D87" w:rsidRDefault="001A2F25" w:rsidP="00EC4FFF">
      <w:pPr>
        <w:pStyle w:val="Heading3"/>
      </w:pPr>
      <w:bookmarkStart w:id="467" w:name="_Toc137213014"/>
      <w:bookmarkStart w:id="468" w:name="_Toc143254227"/>
      <w:bookmarkStart w:id="469" w:name="_Toc143281867"/>
      <w:bookmarkStart w:id="470" w:name="_Toc143282088"/>
      <w:bookmarkStart w:id="471" w:name="_Toc143282318"/>
      <w:bookmarkStart w:id="472" w:name="_Toc153530346"/>
      <w:r w:rsidRPr="00321D87">
        <w:t>Runoff and stormwater disposal</w:t>
      </w:r>
      <w:bookmarkEnd w:id="467"/>
      <w:bookmarkEnd w:id="468"/>
      <w:bookmarkEnd w:id="469"/>
      <w:bookmarkEnd w:id="470"/>
      <w:bookmarkEnd w:id="471"/>
      <w:bookmarkEnd w:id="472"/>
    </w:p>
    <w:p w14:paraId="70E65455" w14:textId="2165A77A" w:rsidR="001A2F25" w:rsidRPr="00321D87" w:rsidRDefault="001A2F25" w:rsidP="00E56BE9">
      <w:pPr>
        <w:pStyle w:val="NTUMasterNormal"/>
      </w:pPr>
      <w:r w:rsidRPr="00321D87">
        <w:t xml:space="preserve">All system designers considering discharges shall refer to the current relevant Network Discharge Consent and Stormwater Management Plan (refer to Section </w:t>
      </w:r>
      <w:r w:rsidR="0038393F" w:rsidRPr="00321D87">
        <w:fldChar w:fldCharType="begin"/>
      </w:r>
      <w:r w:rsidR="0038393F" w:rsidRPr="00321D87">
        <w:instrText xml:space="preserve"> REF _Ref153442203 \r \h </w:instrText>
      </w:r>
      <w:r w:rsidR="0038393F" w:rsidRPr="00D7039F">
        <w:instrText xml:space="preserve"> \* MERGEFORMAT </w:instrText>
      </w:r>
      <w:r w:rsidR="0038393F" w:rsidRPr="00321D87">
        <w:fldChar w:fldCharType="separate"/>
      </w:r>
      <w:r w:rsidR="008F1D07" w:rsidRPr="00D7039F">
        <w:t>2.1.7</w:t>
      </w:r>
      <w:r w:rsidR="0038393F" w:rsidRPr="00321D87">
        <w:fldChar w:fldCharType="end"/>
      </w:r>
      <w:r w:rsidR="0038393F" w:rsidRPr="00321D87">
        <w:t xml:space="preserve"> </w:t>
      </w:r>
      <w:r w:rsidRPr="00321D87">
        <w:t>for more information on catchment planning).</w:t>
      </w:r>
    </w:p>
    <w:p w14:paraId="4F3E38EA" w14:textId="2166BBD8" w:rsidR="001A2F25" w:rsidRPr="00321D87" w:rsidRDefault="001A2F25" w:rsidP="00D603FF">
      <w:pPr>
        <w:pStyle w:val="Heading4"/>
      </w:pPr>
      <w:bookmarkStart w:id="473" w:name="_Toc137213015"/>
      <w:bookmarkStart w:id="474" w:name="_Ref153442166"/>
      <w:r w:rsidRPr="00321D87">
        <w:t>Runoff</w:t>
      </w:r>
      <w:bookmarkEnd w:id="473"/>
      <w:bookmarkEnd w:id="474"/>
    </w:p>
    <w:p w14:paraId="0777D106" w14:textId="77777777" w:rsidR="001A2F25" w:rsidRPr="00321D87" w:rsidRDefault="001A2F25" w:rsidP="00E56BE9">
      <w:pPr>
        <w:pStyle w:val="NTUMasterNormal"/>
      </w:pPr>
      <w:r w:rsidRPr="00321D87">
        <w:t>Stormwater runoff caused by an increase in impermeable area as a result of a development shall not be permitted to discharge across footpaths or berms, or from or to adjacent properties. Sheet flow from upstream lots or sub-catchments shall be intercepted by either the primary drainage system or the secondary overland flow paths, wherever such sheet flow may create a nuisance to downstream lots.</w:t>
      </w:r>
    </w:p>
    <w:p w14:paraId="3793D107" w14:textId="77777777" w:rsidR="001A2F25" w:rsidRPr="00321D87" w:rsidRDefault="001A2F25" w:rsidP="00E56BE9">
      <w:pPr>
        <w:pStyle w:val="NTUMasterNormal"/>
      </w:pPr>
      <w:r w:rsidRPr="00321D87">
        <w:t>Natural intermittent streams and overland flow paths are generally the responsibility of landowners, and there is an obligation on downstream landowners to accept these natural flows from upstream properties. Therefore, where a development within these systems causes unacceptable effects on downstream properties or where the existing primary drainage system has failed, the landowner of that development property shall be responsible for rectifying the situation by mitigating any negative impacts, based on the pre-development condition.</w:t>
      </w:r>
    </w:p>
    <w:p w14:paraId="32A82846" w14:textId="38DD3640" w:rsidR="001A2F25" w:rsidRPr="00321D87" w:rsidRDefault="001A2F25" w:rsidP="00E56BE9">
      <w:pPr>
        <w:pStyle w:val="NTUMasterNormal"/>
      </w:pPr>
      <w:r w:rsidRPr="00321D87">
        <w:t xml:space="preserve">The </w:t>
      </w:r>
      <w:r w:rsidR="00C17103" w:rsidRPr="00321D87">
        <w:t xml:space="preserve">WSE </w:t>
      </w:r>
      <w:r w:rsidRPr="00321D87">
        <w:t xml:space="preserve">has the ability, under Section 459 of the Local Government Act 1974, to require the landowner to execute, provide, and do generally any works, materials, and things which in the opinion of </w:t>
      </w:r>
      <w:bookmarkStart w:id="475" w:name="_Hlk131176596"/>
      <w:r w:rsidR="006C4018" w:rsidRPr="00321D87">
        <w:t xml:space="preserve">the </w:t>
      </w:r>
      <w:r w:rsidR="004A7C8D">
        <w:t>WSE</w:t>
      </w:r>
      <w:r w:rsidRPr="00321D87">
        <w:t xml:space="preserve"> </w:t>
      </w:r>
      <w:bookmarkEnd w:id="475"/>
      <w:r w:rsidRPr="00321D87">
        <w:t>are necessary or expedient for the efficient drainage of the premises and every part thereof.</w:t>
      </w:r>
    </w:p>
    <w:p w14:paraId="781DDED1" w14:textId="25D0FC63" w:rsidR="001A2F25" w:rsidRPr="00321D87" w:rsidRDefault="001A2F25" w:rsidP="00D603FF">
      <w:pPr>
        <w:pStyle w:val="Heading4"/>
      </w:pPr>
      <w:bookmarkStart w:id="476" w:name="_Toc137213016"/>
      <w:r w:rsidRPr="00321D87">
        <w:t>Stormwater disposal from development</w:t>
      </w:r>
      <w:bookmarkEnd w:id="476"/>
      <w:r w:rsidR="7D596EBF" w:rsidRPr="00321D87">
        <w:t xml:space="preserve"> </w:t>
      </w:r>
    </w:p>
    <w:p w14:paraId="0AF34FB6" w14:textId="53D6B149" w:rsidR="001A2F25" w:rsidRPr="00321D87" w:rsidRDefault="001A2F25" w:rsidP="00E56BE9">
      <w:pPr>
        <w:pStyle w:val="NTUMasterNormal"/>
      </w:pPr>
      <w:r w:rsidRPr="00321D87">
        <w:t xml:space="preserve">The </w:t>
      </w:r>
      <w:r w:rsidR="00282F43" w:rsidRPr="00321D87">
        <w:t xml:space="preserve">private stormwater discharge shall always be </w:t>
      </w:r>
      <w:r w:rsidRPr="00321D87">
        <w:t>into the public stormwater network (subject to capacity assessment) at the point approved by the</w:t>
      </w:r>
      <w:r w:rsidR="00572BE5" w:rsidRPr="00321D87">
        <w:t xml:space="preserve"> </w:t>
      </w:r>
      <w:r w:rsidR="00C17103" w:rsidRPr="00321D87">
        <w:t>WSE</w:t>
      </w:r>
      <w:r w:rsidRPr="00321D87">
        <w:t>. In designated soakage areas, discharge shall be to private soakage (subject to satisfactory percolation testing in accordance with applicable design guidance</w:t>
      </w:r>
      <w:r w:rsidR="001D422A" w:rsidRPr="00321D87">
        <w:t>.</w:t>
      </w:r>
      <w:r w:rsidRPr="00321D87">
        <w:t xml:space="preserve"> Note: </w:t>
      </w:r>
      <w:r w:rsidR="001D422A" w:rsidRPr="00321D87">
        <w:t>R</w:t>
      </w:r>
      <w:r w:rsidRPr="00321D87">
        <w:t>efer to Design Guide Matrix for regional guides – Appendix A</w:t>
      </w:r>
      <w:r w:rsidR="003A67FF" w:rsidRPr="00321D87">
        <w:t>)</w:t>
      </w:r>
      <w:r w:rsidRPr="00321D87">
        <w:t>.</w:t>
      </w:r>
    </w:p>
    <w:p w14:paraId="10E74CD2" w14:textId="39A42DE4" w:rsidR="001A2F25" w:rsidRPr="00321D87" w:rsidRDefault="001A2F25" w:rsidP="00E56BE9">
      <w:pPr>
        <w:pStyle w:val="NTUMasterNormal"/>
        <w:rPr>
          <w:i/>
          <w:iCs/>
        </w:rPr>
      </w:pPr>
      <w:r w:rsidRPr="00321D87">
        <w:t>Development on a site may be limited by the available discharge points. The order of preference for discharge will vary from site to site and approval is at the discretion of the</w:t>
      </w:r>
      <w:r w:rsidR="00572BE5" w:rsidRPr="00321D87">
        <w:t xml:space="preserve"> </w:t>
      </w:r>
      <w:r w:rsidR="00C17103" w:rsidRPr="00321D87">
        <w:t>WSE</w:t>
      </w:r>
      <w:r w:rsidRPr="00321D87">
        <w:t xml:space="preserve">. Options for discharge may include: </w:t>
      </w:r>
      <w:r w:rsidRPr="00321D87">
        <w:rPr>
          <w:i/>
          <w:iCs/>
        </w:rPr>
        <w:t xml:space="preserve">(in order of preference) </w:t>
      </w:r>
    </w:p>
    <w:p w14:paraId="147AC273" w14:textId="6E5C1FAC" w:rsidR="001A2F25" w:rsidRPr="00321D87" w:rsidRDefault="001A2F25" w:rsidP="00970EC1">
      <w:pPr>
        <w:pStyle w:val="NTUanumbering"/>
        <w:numPr>
          <w:ilvl w:val="0"/>
          <w:numId w:val="82"/>
        </w:numPr>
      </w:pPr>
      <w:r w:rsidRPr="00321D87">
        <w:t>Public stormwater system</w:t>
      </w:r>
      <w:r w:rsidR="007D2A23" w:rsidRPr="00321D87">
        <w:t>,</w:t>
      </w:r>
      <w:r w:rsidRPr="00321D87">
        <w:t xml:space="preserve"> where approved by the </w:t>
      </w:r>
      <w:r w:rsidR="007D2A23" w:rsidRPr="00321D87">
        <w:t>WSE</w:t>
      </w:r>
      <w:r w:rsidR="00CE7A14" w:rsidRPr="00321D87">
        <w:t>,</w:t>
      </w:r>
    </w:p>
    <w:p w14:paraId="596BBB87" w14:textId="5F3807BD" w:rsidR="001A2F25" w:rsidRPr="00321D87" w:rsidRDefault="001A2F25" w:rsidP="005A327B">
      <w:pPr>
        <w:pStyle w:val="NTUanumbering"/>
      </w:pPr>
      <w:r w:rsidRPr="00321D87">
        <w:t>Private soakage, providing that satisfactory percolation testing has been completed and the design is accepted by the</w:t>
      </w:r>
      <w:r w:rsidR="00572BE5" w:rsidRPr="00321D87">
        <w:t xml:space="preserve"> </w:t>
      </w:r>
      <w:r w:rsidR="00C17103" w:rsidRPr="00321D87">
        <w:t>WSE</w:t>
      </w:r>
      <w:r w:rsidR="00CE7A14" w:rsidRPr="00321D87">
        <w:t>,</w:t>
      </w:r>
    </w:p>
    <w:p w14:paraId="22D58684" w14:textId="36EDD22E" w:rsidR="001A2F25" w:rsidRPr="00321D87" w:rsidRDefault="001A2F25" w:rsidP="005A327B">
      <w:pPr>
        <w:pStyle w:val="NTUanumbering"/>
      </w:pPr>
      <w:r w:rsidRPr="00321D87">
        <w:t>Discharge to a watercourse or coastal area</w:t>
      </w:r>
      <w:r w:rsidR="00CE7A14" w:rsidRPr="00321D87">
        <w:t>,</w:t>
      </w:r>
    </w:p>
    <w:p w14:paraId="44327F6B" w14:textId="35361BAF" w:rsidR="001A2F25" w:rsidRPr="00321D87" w:rsidRDefault="001A2F25" w:rsidP="005A327B">
      <w:pPr>
        <w:pStyle w:val="NTUanumbering"/>
      </w:pPr>
      <w:r w:rsidRPr="00321D87">
        <w:t xml:space="preserve">Kerb discharge where approved by the </w:t>
      </w:r>
      <w:r w:rsidR="00C427E3" w:rsidRPr="00321D87">
        <w:t>WSE</w:t>
      </w:r>
      <w:r w:rsidRPr="00321D87">
        <w:t xml:space="preserve"> and the </w:t>
      </w:r>
      <w:r w:rsidR="00C427E3" w:rsidRPr="00321D87">
        <w:t>R</w:t>
      </w:r>
      <w:r w:rsidRPr="00321D87">
        <w:t xml:space="preserve">oading </w:t>
      </w:r>
      <w:r w:rsidR="00C427E3" w:rsidRPr="00321D87">
        <w:t>A</w:t>
      </w:r>
      <w:r w:rsidRPr="00321D87">
        <w:t>uthority</w:t>
      </w:r>
      <w:r w:rsidR="00CE7A14" w:rsidRPr="00321D87">
        <w:t>,</w:t>
      </w:r>
    </w:p>
    <w:p w14:paraId="5535CAC9" w14:textId="0EB2FD42" w:rsidR="001A2F25" w:rsidRPr="00321D87" w:rsidRDefault="001A2F25" w:rsidP="005A327B">
      <w:pPr>
        <w:pStyle w:val="NTUanumbering"/>
      </w:pPr>
      <w:r w:rsidRPr="00321D87">
        <w:t>Connection to a catch pit lead where approved by the roading authority</w:t>
      </w:r>
      <w:r w:rsidR="00CE7A14" w:rsidRPr="00321D87">
        <w:t>,</w:t>
      </w:r>
    </w:p>
    <w:p w14:paraId="2E593733" w14:textId="038DBA0D" w:rsidR="001A2F25" w:rsidRPr="00321D87" w:rsidRDefault="001A2F25" w:rsidP="005A327B">
      <w:pPr>
        <w:pStyle w:val="NTUanumbering"/>
      </w:pPr>
      <w:r w:rsidRPr="00321D87">
        <w:t>Connection to a combined sewer line where approved by the</w:t>
      </w:r>
      <w:r w:rsidR="00572BE5" w:rsidRPr="00321D87">
        <w:t xml:space="preserve"> </w:t>
      </w:r>
      <w:r w:rsidR="00C17103" w:rsidRPr="00321D87">
        <w:t>WSE</w:t>
      </w:r>
      <w:r w:rsidR="00CE7A14" w:rsidRPr="00321D87">
        <w:t>,</w:t>
      </w:r>
    </w:p>
    <w:p w14:paraId="431688CB" w14:textId="77777777" w:rsidR="001A2F25" w:rsidRPr="00321D87" w:rsidRDefault="001A2F25" w:rsidP="00E56BE9">
      <w:pPr>
        <w:pStyle w:val="NTUMasterNormal"/>
      </w:pPr>
      <w:r w:rsidRPr="00321D87">
        <w:t>Discharge to either:</w:t>
      </w:r>
    </w:p>
    <w:p w14:paraId="528A9ADA" w14:textId="13B9B37D" w:rsidR="001A2F25" w:rsidRPr="00321D87" w:rsidRDefault="001A2F25" w:rsidP="00970EC1">
      <w:pPr>
        <w:pStyle w:val="NTUanumbering"/>
        <w:numPr>
          <w:ilvl w:val="0"/>
          <w:numId w:val="83"/>
        </w:numPr>
      </w:pPr>
      <w:r w:rsidRPr="00321D87">
        <w:t xml:space="preserve">The kerb (subject to compliance with requirements of this </w:t>
      </w:r>
      <w:r w:rsidR="00061A5C" w:rsidRPr="00321D87">
        <w:t>NEDS</w:t>
      </w:r>
      <w:r w:rsidRPr="00321D87">
        <w:t xml:space="preserve"> and Roading Authority approval). Discharge of stormwater to the road kerb shall not be permitted in greenfield areas unless it forms part of an integrated stormwater management solution for the wider subdivision</w:t>
      </w:r>
      <w:r w:rsidR="00CE7A14" w:rsidRPr="00321D87">
        <w:t>,</w:t>
      </w:r>
    </w:p>
    <w:p w14:paraId="2A63857F" w14:textId="7BB4979D" w:rsidR="001A2F25" w:rsidRPr="00321D87" w:rsidRDefault="001A2F25" w:rsidP="005A327B">
      <w:pPr>
        <w:pStyle w:val="NTUanumbering"/>
      </w:pPr>
      <w:r w:rsidRPr="00321D87">
        <w:t xml:space="preserve">A combined sewer line (subject to compliance with requirements of this </w:t>
      </w:r>
      <w:r w:rsidR="00200773" w:rsidRPr="00321D87">
        <w:t>NEDS</w:t>
      </w:r>
      <w:r w:rsidRPr="00321D87">
        <w:t xml:space="preserve"> and </w:t>
      </w:r>
      <w:bookmarkStart w:id="477" w:name="_Hlk131177245"/>
      <w:r w:rsidR="00C427E3" w:rsidRPr="00321D87">
        <w:t xml:space="preserve">WSE </w:t>
      </w:r>
      <w:bookmarkEnd w:id="477"/>
      <w:r w:rsidRPr="00321D87">
        <w:t>approval).</w:t>
      </w:r>
    </w:p>
    <w:p w14:paraId="2C9B7CD7" w14:textId="5AE82F2C" w:rsidR="001A2F25" w:rsidRPr="00321D87" w:rsidRDefault="001A2F25" w:rsidP="00E56BE9">
      <w:pPr>
        <w:pStyle w:val="NTUMasterNormal"/>
      </w:pPr>
      <w:r w:rsidRPr="00321D87">
        <w:t>In either case, an approved on-site mitigation device shall be required, and approval is solely at the discretion of the</w:t>
      </w:r>
      <w:r w:rsidR="00572BE5" w:rsidRPr="00321D87">
        <w:t xml:space="preserve"> </w:t>
      </w:r>
      <w:r w:rsidR="00C17103" w:rsidRPr="00321D87">
        <w:t>WSE</w:t>
      </w:r>
      <w:r w:rsidRPr="00321D87">
        <w:t>.</w:t>
      </w:r>
    </w:p>
    <w:p w14:paraId="6F2E22D7" w14:textId="6A7EE46C" w:rsidR="00745BFE" w:rsidRPr="00321D87" w:rsidRDefault="00745BFE" w:rsidP="00D603FF">
      <w:pPr>
        <w:pStyle w:val="Heading4"/>
      </w:pPr>
      <w:r w:rsidRPr="00321D87">
        <w:t>Stormwater disposal from combined sewer areas</w:t>
      </w:r>
    </w:p>
    <w:p w14:paraId="67DB4172" w14:textId="77777777" w:rsidR="00745BFE" w:rsidRPr="00321D87" w:rsidRDefault="00745BFE" w:rsidP="00E56BE9">
      <w:pPr>
        <w:pStyle w:val="NTUMasterNormal"/>
      </w:pPr>
      <w:r w:rsidRPr="00321D87">
        <w:t>On-site mitigation devices are required when stormwater disposal is in an area which is both:</w:t>
      </w:r>
    </w:p>
    <w:p w14:paraId="5333E183" w14:textId="77777777" w:rsidR="00745BFE" w:rsidRPr="00321D87" w:rsidRDefault="00745BFE" w:rsidP="00970EC1">
      <w:pPr>
        <w:pStyle w:val="NTUanumbering"/>
        <w:numPr>
          <w:ilvl w:val="0"/>
          <w:numId w:val="84"/>
        </w:numPr>
      </w:pPr>
      <w:r w:rsidRPr="00321D87">
        <w:t>Defined as a combined sewer area</w:t>
      </w:r>
    </w:p>
    <w:p w14:paraId="085F4399" w14:textId="1866A1E6" w:rsidR="00745BFE" w:rsidRPr="00321D87" w:rsidRDefault="00745BFE" w:rsidP="005A327B">
      <w:pPr>
        <w:pStyle w:val="NTUanumbering"/>
      </w:pPr>
      <w:r w:rsidRPr="00321D87">
        <w:t xml:space="preserve">An area where the </w:t>
      </w:r>
      <w:r w:rsidR="00C17103" w:rsidRPr="00321D87">
        <w:t xml:space="preserve">WSE </w:t>
      </w:r>
      <w:r w:rsidRPr="00321D87">
        <w:t>programme for sewer separation does not indicate a new stormwater network upgrade within 5 years of building consent application.</w:t>
      </w:r>
    </w:p>
    <w:p w14:paraId="49B0F25D" w14:textId="1E5D3C0F" w:rsidR="00745BFE" w:rsidRPr="00321D87" w:rsidRDefault="00745BFE" w:rsidP="00D603FF">
      <w:pPr>
        <w:pStyle w:val="Heading4"/>
      </w:pPr>
      <w:bookmarkStart w:id="478" w:name="_Toc137213018"/>
      <w:r w:rsidRPr="00321D87">
        <w:t>Disposal methods not permitted</w:t>
      </w:r>
      <w:bookmarkEnd w:id="478"/>
    </w:p>
    <w:p w14:paraId="7A33F3F5" w14:textId="4E6D30A8" w:rsidR="00745BFE" w:rsidRPr="00321D87" w:rsidRDefault="00745BFE" w:rsidP="00E56BE9">
      <w:pPr>
        <w:pStyle w:val="NTUMasterNormal"/>
      </w:pPr>
      <w:r w:rsidRPr="00321D87">
        <w:t>Stormwater shall never be discharged into the following:</w:t>
      </w:r>
    </w:p>
    <w:p w14:paraId="773CEBE6" w14:textId="7A7E8019" w:rsidR="00745BFE" w:rsidRPr="00321D87" w:rsidRDefault="00745BFE" w:rsidP="00970EC1">
      <w:pPr>
        <w:pStyle w:val="NTUanumbering"/>
        <w:numPr>
          <w:ilvl w:val="0"/>
          <w:numId w:val="85"/>
        </w:numPr>
      </w:pPr>
      <w:r w:rsidRPr="00321D87">
        <w:t>A wastewater-only system</w:t>
      </w:r>
      <w:r w:rsidR="000B1FD6" w:rsidRPr="00321D87">
        <w:t>,</w:t>
      </w:r>
    </w:p>
    <w:p w14:paraId="7732C200" w14:textId="68B1A77B" w:rsidR="00745BFE" w:rsidRPr="00321D87" w:rsidRDefault="00745BFE" w:rsidP="005A327B">
      <w:pPr>
        <w:pStyle w:val="NTUanumbering"/>
      </w:pPr>
      <w:r w:rsidRPr="00321D87">
        <w:t>Footpaths, berms, or adjacent property</w:t>
      </w:r>
      <w:r w:rsidR="000B1FD6" w:rsidRPr="00321D87">
        <w:t>,</w:t>
      </w:r>
    </w:p>
    <w:p w14:paraId="7149661E" w14:textId="4DF07812" w:rsidR="00745BFE" w:rsidRPr="00321D87" w:rsidRDefault="00745BFE" w:rsidP="005A327B">
      <w:pPr>
        <w:pStyle w:val="NTUanumbering"/>
      </w:pPr>
      <w:r w:rsidRPr="00321D87">
        <w:t>An area with insufficient soakage</w:t>
      </w:r>
      <w:r w:rsidR="000B1FD6" w:rsidRPr="00321D87">
        <w:t>,</w:t>
      </w:r>
    </w:p>
    <w:p w14:paraId="27DF914C" w14:textId="53909FAD" w:rsidR="00745BFE" w:rsidRPr="00321D87" w:rsidRDefault="00745BFE" w:rsidP="005A327B">
      <w:pPr>
        <w:pStyle w:val="NTUanumbering"/>
      </w:pPr>
      <w:r w:rsidRPr="00321D87">
        <w:t>Soakage decommission areas.</w:t>
      </w:r>
    </w:p>
    <w:p w14:paraId="46D5E8F3" w14:textId="561D9EC1" w:rsidR="00745BFE" w:rsidRPr="00321D87" w:rsidRDefault="00745BFE" w:rsidP="00EC4FFF">
      <w:pPr>
        <w:pStyle w:val="Heading3"/>
      </w:pPr>
      <w:bookmarkStart w:id="479" w:name="_Toc137213019"/>
      <w:bookmarkStart w:id="480" w:name="_Toc143254228"/>
      <w:bookmarkStart w:id="481" w:name="_Toc143281868"/>
      <w:bookmarkStart w:id="482" w:name="_Toc143282089"/>
      <w:bookmarkStart w:id="483" w:name="_Toc143282319"/>
      <w:bookmarkStart w:id="484" w:name="_Ref153443615"/>
      <w:bookmarkStart w:id="485" w:name="_Toc153530347"/>
      <w:r w:rsidRPr="00321D87">
        <w:t>On-site stormwater mitigation</w:t>
      </w:r>
      <w:bookmarkEnd w:id="479"/>
      <w:bookmarkEnd w:id="480"/>
      <w:bookmarkEnd w:id="481"/>
      <w:bookmarkEnd w:id="482"/>
      <w:bookmarkEnd w:id="483"/>
      <w:bookmarkEnd w:id="484"/>
      <w:bookmarkEnd w:id="485"/>
    </w:p>
    <w:p w14:paraId="6F2D425A" w14:textId="77777777" w:rsidR="00745BFE" w:rsidRPr="00321D87" w:rsidRDefault="00745BFE" w:rsidP="00E56BE9">
      <w:pPr>
        <w:pStyle w:val="NTUMasterNormal"/>
      </w:pPr>
      <w:r w:rsidRPr="00321D87">
        <w:t>On-site stormwater mitigation devices may be required to reduce the impact of stormwater runoff (quantity) on receiving systems. The installation of stormwater storage devices as part of a site’s private drainage system can ensure that the rate of stormwater discharge does not increase when the site is developed.</w:t>
      </w:r>
    </w:p>
    <w:p w14:paraId="519C2834" w14:textId="09881B1F" w:rsidR="00745BFE" w:rsidRPr="00321D87" w:rsidRDefault="00745BFE" w:rsidP="00E56BE9">
      <w:pPr>
        <w:pStyle w:val="NTUMasterNormal"/>
      </w:pPr>
      <w:r w:rsidRPr="00321D87">
        <w:t xml:space="preserve">All stormwater mitigation devices are subject to specific design and approval </w:t>
      </w:r>
      <w:bookmarkStart w:id="486" w:name="_Hlk131178426"/>
      <w:r w:rsidRPr="00321D87">
        <w:t xml:space="preserve">the </w:t>
      </w:r>
      <w:r w:rsidR="00C17103" w:rsidRPr="00321D87">
        <w:t xml:space="preserve">WSE and </w:t>
      </w:r>
      <w:bookmarkEnd w:id="486"/>
      <w:r w:rsidRPr="00321D87">
        <w:t>shall be designed in accordance with the relevant technical guidelines.</w:t>
      </w:r>
    </w:p>
    <w:p w14:paraId="39545A63" w14:textId="77777777" w:rsidR="00745BFE" w:rsidRPr="00321D87" w:rsidRDefault="00745BFE" w:rsidP="00E56BE9">
      <w:pPr>
        <w:pStyle w:val="NTUMasterNormal"/>
      </w:pPr>
      <w:r w:rsidRPr="00321D87">
        <w:t>Devices to be provided in the following situations:</w:t>
      </w:r>
    </w:p>
    <w:p w14:paraId="741C6373" w14:textId="77777777" w:rsidR="00745BFE" w:rsidRPr="00321D87" w:rsidRDefault="00745BFE" w:rsidP="00970EC1">
      <w:pPr>
        <w:pStyle w:val="NTUanumbering"/>
        <w:numPr>
          <w:ilvl w:val="0"/>
          <w:numId w:val="86"/>
        </w:numPr>
      </w:pPr>
      <w:r w:rsidRPr="00321D87">
        <w:t>Where required by either planning rules or conditions of resource consent</w:t>
      </w:r>
    </w:p>
    <w:p w14:paraId="00202AAB" w14:textId="77777777" w:rsidR="00745BFE" w:rsidRPr="00321D87" w:rsidRDefault="00745BFE" w:rsidP="005A327B">
      <w:pPr>
        <w:pStyle w:val="NTUanumbering"/>
      </w:pPr>
      <w:r w:rsidRPr="00321D87">
        <w:t>All new developments in all combined sewer areas</w:t>
      </w:r>
    </w:p>
    <w:p w14:paraId="6D118735" w14:textId="77777777" w:rsidR="00745BFE" w:rsidRPr="00321D87" w:rsidRDefault="00745BFE" w:rsidP="005A327B">
      <w:pPr>
        <w:pStyle w:val="NTUanumbering"/>
      </w:pPr>
      <w:r w:rsidRPr="00321D87">
        <w:t>Instances of kerb discharge</w:t>
      </w:r>
    </w:p>
    <w:p w14:paraId="547CF916" w14:textId="77777777" w:rsidR="00745BFE" w:rsidRPr="00321D87" w:rsidRDefault="00745BFE" w:rsidP="005A327B">
      <w:pPr>
        <w:pStyle w:val="NTUanumbering"/>
      </w:pPr>
      <w:r w:rsidRPr="00321D87">
        <w:t>In catchments where there are known capacity issues with the downstream stormwater system</w:t>
      </w:r>
    </w:p>
    <w:p w14:paraId="596C9A61" w14:textId="77777777" w:rsidR="00745BFE" w:rsidRPr="00321D87" w:rsidRDefault="00745BFE" w:rsidP="005A327B">
      <w:pPr>
        <w:pStyle w:val="NTUanumbering"/>
      </w:pPr>
      <w:r w:rsidRPr="00321D87">
        <w:t>Where soakage systems require reduced flow rates to match the available infiltration rate.</w:t>
      </w:r>
    </w:p>
    <w:p w14:paraId="366B6FD4" w14:textId="514C051D" w:rsidR="00745BFE" w:rsidRPr="00321D87" w:rsidRDefault="00745BFE" w:rsidP="00EC4FFF">
      <w:pPr>
        <w:pStyle w:val="Heading3"/>
      </w:pPr>
      <w:bookmarkStart w:id="487" w:name="_Toc137213020"/>
      <w:bookmarkStart w:id="488" w:name="_Toc143254229"/>
      <w:bookmarkStart w:id="489" w:name="_Toc143281869"/>
      <w:bookmarkStart w:id="490" w:name="_Toc143282090"/>
      <w:bookmarkStart w:id="491" w:name="_Toc143282320"/>
      <w:bookmarkStart w:id="492" w:name="_Toc153530348"/>
      <w:r w:rsidRPr="00321D87">
        <w:t>Cross-boundary ownership</w:t>
      </w:r>
      <w:bookmarkEnd w:id="487"/>
      <w:bookmarkEnd w:id="488"/>
      <w:bookmarkEnd w:id="489"/>
      <w:bookmarkEnd w:id="490"/>
      <w:bookmarkEnd w:id="491"/>
      <w:bookmarkEnd w:id="492"/>
    </w:p>
    <w:p w14:paraId="7407C88A" w14:textId="65575319" w:rsidR="00745BFE" w:rsidRPr="00321D87" w:rsidRDefault="00745BFE" w:rsidP="00D603FF">
      <w:pPr>
        <w:pStyle w:val="Heading4"/>
      </w:pPr>
      <w:bookmarkStart w:id="493" w:name="_Toc137213021"/>
      <w:r w:rsidRPr="00321D87">
        <w:t>Pipelines draining via private land</w:t>
      </w:r>
      <w:bookmarkEnd w:id="493"/>
    </w:p>
    <w:p w14:paraId="07FC26D6" w14:textId="1D3B189E" w:rsidR="00745BFE" w:rsidRPr="00321D87" w:rsidRDefault="00745BFE" w:rsidP="00E56BE9">
      <w:pPr>
        <w:pStyle w:val="NTUMasterNormal"/>
      </w:pPr>
      <w:r w:rsidRPr="00321D87">
        <w:t xml:space="preserve">Where a lot must drain through another lot to connect to a public pipeline, this extent of the pipe shall be deemed public. The point of connection to the public system is defined in Section </w:t>
      </w:r>
      <w:r w:rsidR="0038393F" w:rsidRPr="00321D87">
        <w:fldChar w:fldCharType="begin"/>
      </w:r>
      <w:r w:rsidR="0038393F" w:rsidRPr="00321D87">
        <w:instrText xml:space="preserve"> REF _Ref153442249 \r \h </w:instrText>
      </w:r>
      <w:r w:rsidR="0038393F" w:rsidRPr="00D7039F">
        <w:instrText xml:space="preserve"> \* MERGEFORMAT </w:instrText>
      </w:r>
      <w:r w:rsidR="0038393F" w:rsidRPr="00321D87">
        <w:fldChar w:fldCharType="separate"/>
      </w:r>
      <w:r w:rsidR="008F1D07" w:rsidRPr="00D7039F">
        <w:t>2.2.11</w:t>
      </w:r>
      <w:r w:rsidR="0038393F" w:rsidRPr="00321D87">
        <w:fldChar w:fldCharType="end"/>
      </w:r>
      <w:r w:rsidRPr="00321D87">
        <w:t>. It is the developer’s responsibility to obtain permission from the affected landowner(s) to place the pipe.</w:t>
      </w:r>
    </w:p>
    <w:p w14:paraId="6F6A95FD" w14:textId="32CC2014" w:rsidR="00745BFE" w:rsidRPr="00321D87" w:rsidRDefault="00745BFE" w:rsidP="00D603FF">
      <w:pPr>
        <w:pStyle w:val="Heading4"/>
      </w:pPr>
      <w:bookmarkStart w:id="494" w:name="_Toc137213022"/>
      <w:r w:rsidRPr="00321D87">
        <w:t>Private pipelines in public land</w:t>
      </w:r>
      <w:bookmarkEnd w:id="494"/>
    </w:p>
    <w:p w14:paraId="5E27C9DF" w14:textId="77777777" w:rsidR="00745BFE" w:rsidRPr="00321D87" w:rsidRDefault="00745BFE" w:rsidP="00E56BE9">
      <w:pPr>
        <w:pStyle w:val="NTUMasterNormal"/>
        <w:rPr>
          <w:rStyle w:val="Strong"/>
        </w:rPr>
      </w:pPr>
      <w:r w:rsidRPr="00321D87">
        <w:rPr>
          <w:rStyle w:val="Strong"/>
        </w:rPr>
        <w:t>Roads:</w:t>
      </w:r>
    </w:p>
    <w:p w14:paraId="37785311" w14:textId="7F5BC75E" w:rsidR="00745BFE" w:rsidRPr="00321D87" w:rsidRDefault="00312C24" w:rsidP="00E56BE9">
      <w:pPr>
        <w:pStyle w:val="NTUMasterNormal"/>
      </w:pPr>
      <w:r w:rsidRPr="00321D87">
        <w:t>NB.</w:t>
      </w:r>
      <w:r w:rsidR="00745BFE" w:rsidRPr="00321D87">
        <w:t xml:space="preserve"> legislative changes</w:t>
      </w:r>
      <w:r w:rsidRPr="00321D87">
        <w:t xml:space="preserve"> are</w:t>
      </w:r>
      <w:r w:rsidR="00745BFE" w:rsidRPr="00321D87">
        <w:t xml:space="preserve"> in progress</w:t>
      </w:r>
      <w:r w:rsidRPr="00321D87">
        <w:t>.  This section will be updated when this legislation gains royal assent.</w:t>
      </w:r>
    </w:p>
    <w:p w14:paraId="1E1791F6" w14:textId="231E0F22" w:rsidR="00745BFE" w:rsidRPr="00321D87" w:rsidRDefault="00745BFE" w:rsidP="00970EC1">
      <w:pPr>
        <w:pStyle w:val="NTUanumbering"/>
        <w:numPr>
          <w:ilvl w:val="0"/>
          <w:numId w:val="87"/>
        </w:numPr>
      </w:pPr>
      <w:r w:rsidRPr="00321D87">
        <w:t>No new private pipelines shall be permitted in road reserves, except kerb discharges and other circumstances.</w:t>
      </w:r>
    </w:p>
    <w:p w14:paraId="09475B98" w14:textId="759845E0" w:rsidR="00745BFE" w:rsidRPr="00321D87" w:rsidRDefault="00745BFE" w:rsidP="005A327B">
      <w:pPr>
        <w:pStyle w:val="NTUanumbering"/>
      </w:pPr>
      <w:r w:rsidRPr="00321D87">
        <w:t>Stormwater pipelines serving only Roading Authority assets remain the responsibility of the Roading Authority. In cases where a public pipeline is to be connected to the Roading Authority</w:t>
      </w:r>
      <w:r w:rsidRPr="00321D87" w:rsidDel="004F2FB9">
        <w:t xml:space="preserve"> </w:t>
      </w:r>
      <w:r w:rsidRPr="00321D87">
        <w:t>stormwater pipeline, ownership of the pipeline shall move from the Roading Authority to the</w:t>
      </w:r>
      <w:r w:rsidR="00572BE5" w:rsidRPr="00321D87">
        <w:t xml:space="preserve"> </w:t>
      </w:r>
      <w:r w:rsidR="00C17103" w:rsidRPr="00321D87">
        <w:t>WSE</w:t>
      </w:r>
      <w:r w:rsidRPr="00321D87">
        <w:t>.</w:t>
      </w:r>
    </w:p>
    <w:p w14:paraId="119185CD" w14:textId="3509EA79" w:rsidR="00745BFE" w:rsidRPr="00321D87" w:rsidRDefault="00745BFE" w:rsidP="005A327B">
      <w:pPr>
        <w:pStyle w:val="NTUanumbering"/>
      </w:pPr>
      <w:r w:rsidRPr="00321D87">
        <w:t xml:space="preserve">Existing private pipelines within the road reserve are not covered by easement. </w:t>
      </w:r>
      <w:r w:rsidR="00061A5C" w:rsidRPr="00321D87">
        <w:t>T</w:t>
      </w:r>
      <w:r w:rsidRPr="00321D87">
        <w:t>he W</w:t>
      </w:r>
      <w:r w:rsidR="00C17103" w:rsidRPr="00321D87">
        <w:t>SE</w:t>
      </w:r>
      <w:r w:rsidRPr="00321D87">
        <w:t xml:space="preserve"> may hold records of these private pipelines in the form of approved building consents and permits and associated as-built plans. If undertaking maintenance and repair work on these pipelines, a corridor access request shall be obtained from </w:t>
      </w:r>
      <w:r w:rsidR="00087D71" w:rsidRPr="00321D87">
        <w:t xml:space="preserve">the </w:t>
      </w:r>
      <w:r w:rsidRPr="00321D87">
        <w:t>Roading Authority.</w:t>
      </w:r>
    </w:p>
    <w:p w14:paraId="63429151" w14:textId="77777777" w:rsidR="00745BFE" w:rsidRPr="00321D87" w:rsidRDefault="00745BFE" w:rsidP="00E56BE9">
      <w:pPr>
        <w:pStyle w:val="NTUMasterNormal"/>
        <w:rPr>
          <w:rStyle w:val="Strong"/>
        </w:rPr>
      </w:pPr>
      <w:r w:rsidRPr="00321D87">
        <w:rPr>
          <w:rStyle w:val="Strong"/>
        </w:rPr>
        <w:t>Parks and reserves:</w:t>
      </w:r>
    </w:p>
    <w:p w14:paraId="6D2097D4" w14:textId="77777777" w:rsidR="00745BFE" w:rsidRPr="00321D87" w:rsidRDefault="00745BFE" w:rsidP="005A327B">
      <w:pPr>
        <w:pStyle w:val="NTUanumbering"/>
      </w:pPr>
      <w:r w:rsidRPr="00321D87">
        <w:t>Developers should avoid laying multiple new pipelines across reserve land. Instead, stormwater from a development should be collected into a single pipe that crosses the reserve land.</w:t>
      </w:r>
    </w:p>
    <w:p w14:paraId="166D8FA9" w14:textId="1E7D603D" w:rsidR="00745BFE" w:rsidRPr="00321D87" w:rsidRDefault="00745BFE" w:rsidP="005A327B">
      <w:pPr>
        <w:pStyle w:val="NTUanumbering"/>
      </w:pPr>
      <w:r w:rsidRPr="00321D87">
        <w:t>In general, no private pipelines shall be permitted in public reserve land. .</w:t>
      </w:r>
    </w:p>
    <w:p w14:paraId="042D12C0" w14:textId="77777777" w:rsidR="00745BFE" w:rsidRPr="00321D87" w:rsidRDefault="00745BFE" w:rsidP="005A327B">
      <w:pPr>
        <w:pStyle w:val="NTUanumbering"/>
      </w:pPr>
      <w:r w:rsidRPr="00321D87">
        <w:t>The applicant shall confirm that the reserve land is not a closed landfill. Generally, new pipelines are not permitted in closed landfills.</w:t>
      </w:r>
    </w:p>
    <w:p w14:paraId="503506BF" w14:textId="77777777" w:rsidR="00745BFE" w:rsidRPr="00321D87" w:rsidRDefault="00745BFE" w:rsidP="005A327B">
      <w:pPr>
        <w:pStyle w:val="NTUanumbering"/>
      </w:pPr>
      <w:r w:rsidRPr="00321D87">
        <w:t>A Community Facilities is the asset owner for parks and reserves. Stormwater pipelines serving only Council Community Facilities’ assets remain the responsibility of Community Facilities and no public pipeline shall be connected to them.</w:t>
      </w:r>
    </w:p>
    <w:p w14:paraId="1D50B3AB" w14:textId="759D609A" w:rsidR="00745BFE" w:rsidRPr="00321D87" w:rsidRDefault="00745BFE" w:rsidP="005A327B">
      <w:pPr>
        <w:pStyle w:val="NTUanumbering"/>
      </w:pPr>
      <w:r w:rsidRPr="00321D87">
        <w:t>Where a facility on park land (Community Facilities) has both stormwater and park functions, Community Services is to be consulted early in the design process and may have requirements additional to th</w:t>
      </w:r>
      <w:r w:rsidR="00061A5C" w:rsidRPr="00321D87">
        <w:t>is NEDS</w:t>
      </w:r>
      <w:r w:rsidRPr="00321D87">
        <w:t>.</w:t>
      </w:r>
    </w:p>
    <w:p w14:paraId="3C095846" w14:textId="230FB876" w:rsidR="00745BFE" w:rsidRPr="00321D87" w:rsidRDefault="00745BFE" w:rsidP="005A327B">
      <w:pPr>
        <w:pStyle w:val="NTUanumbering"/>
      </w:pPr>
      <w:r w:rsidRPr="00321D87">
        <w:t>For all work on existing stormwater assets within parks and reserves, specific landowner approval shall be obtained from the</w:t>
      </w:r>
      <w:r w:rsidR="00572BE5" w:rsidRPr="00321D87">
        <w:t xml:space="preserve"> </w:t>
      </w:r>
      <w:r w:rsidR="00903C1C" w:rsidRPr="00321D87">
        <w:t>WSE</w:t>
      </w:r>
      <w:r w:rsidRPr="00321D87">
        <w:t>. This approval shall be obtained independent of the Engineering Approval process and shall be the responsibility of the applicant to negotiate and obtain.</w:t>
      </w:r>
    </w:p>
    <w:p w14:paraId="1BAFD165" w14:textId="77777777" w:rsidR="00745BFE" w:rsidRPr="00321D87" w:rsidRDefault="00745BFE" w:rsidP="00E56BE9">
      <w:pPr>
        <w:pStyle w:val="NTUMasterNormal"/>
        <w:rPr>
          <w:rStyle w:val="Strong"/>
        </w:rPr>
      </w:pPr>
      <w:r w:rsidRPr="00321D87">
        <w:rPr>
          <w:rStyle w:val="Strong"/>
        </w:rPr>
        <w:t>Other land owned by Council:</w:t>
      </w:r>
    </w:p>
    <w:p w14:paraId="1190C02C" w14:textId="2D243AF2" w:rsidR="00745BFE" w:rsidRPr="00321D87" w:rsidRDefault="00745BFE" w:rsidP="00970EC1">
      <w:pPr>
        <w:pStyle w:val="NTUanumbering"/>
        <w:numPr>
          <w:ilvl w:val="0"/>
          <w:numId w:val="88"/>
        </w:numPr>
      </w:pPr>
      <w:r w:rsidRPr="00321D87">
        <w:t xml:space="preserve">Where </w:t>
      </w:r>
      <w:r w:rsidR="00774FDE" w:rsidRPr="00321D87">
        <w:t>WSE</w:t>
      </w:r>
      <w:r w:rsidRPr="00321D87">
        <w:t xml:space="preserve"> is recorded as the owner of the land in question, queries related to existing easements shall be directed to the property department manager who acts as the landowner for this purpose.</w:t>
      </w:r>
    </w:p>
    <w:p w14:paraId="3852EC66" w14:textId="77777777" w:rsidR="00745BFE" w:rsidRPr="00321D87" w:rsidRDefault="00745BFE" w:rsidP="00E56BE9">
      <w:pPr>
        <w:pStyle w:val="NTUMasterNormal"/>
        <w:rPr>
          <w:rStyle w:val="Strong"/>
        </w:rPr>
      </w:pPr>
      <w:r w:rsidRPr="00321D87">
        <w:rPr>
          <w:rStyle w:val="Strong"/>
        </w:rPr>
        <w:t>Other land not owned by Council:</w:t>
      </w:r>
    </w:p>
    <w:p w14:paraId="2754C2A8" w14:textId="61F6129B" w:rsidR="00745BFE" w:rsidRPr="00321D87" w:rsidRDefault="00745BFE" w:rsidP="00970EC1">
      <w:pPr>
        <w:pStyle w:val="NTUanumbering"/>
        <w:numPr>
          <w:ilvl w:val="0"/>
          <w:numId w:val="89"/>
        </w:numPr>
      </w:pPr>
      <w:r w:rsidRPr="00321D87">
        <w:t xml:space="preserve">Any work on land outside of </w:t>
      </w:r>
      <w:r w:rsidR="00774FDE" w:rsidRPr="00321D87">
        <w:t>WSE</w:t>
      </w:r>
      <w:r w:rsidRPr="00321D87">
        <w:t>’s control requires specific approval from the appropriate authority/landowner.</w:t>
      </w:r>
    </w:p>
    <w:p w14:paraId="79BC7A6C" w14:textId="5044DD6B" w:rsidR="00745BFE" w:rsidRPr="00321D87" w:rsidRDefault="00745BFE" w:rsidP="00EC4FFF">
      <w:pPr>
        <w:pStyle w:val="Heading3"/>
      </w:pPr>
      <w:bookmarkStart w:id="495" w:name="_Toc137213023"/>
      <w:bookmarkStart w:id="496" w:name="_Toc143254230"/>
      <w:bookmarkStart w:id="497" w:name="_Toc143281870"/>
      <w:bookmarkStart w:id="498" w:name="_Toc143282091"/>
      <w:bookmarkStart w:id="499" w:name="_Toc143282321"/>
      <w:bookmarkStart w:id="500" w:name="_Toc153530349"/>
      <w:r w:rsidRPr="00321D87">
        <w:t>Inverted siphons</w:t>
      </w:r>
      <w:bookmarkEnd w:id="495"/>
      <w:bookmarkEnd w:id="496"/>
      <w:bookmarkEnd w:id="497"/>
      <w:bookmarkEnd w:id="498"/>
      <w:bookmarkEnd w:id="499"/>
      <w:bookmarkEnd w:id="500"/>
    </w:p>
    <w:p w14:paraId="0BB3CC5F" w14:textId="77777777" w:rsidR="00745BFE" w:rsidRPr="00321D87" w:rsidRDefault="00745BFE" w:rsidP="00E56BE9">
      <w:pPr>
        <w:pStyle w:val="NTUMasterNormal"/>
      </w:pPr>
      <w:r w:rsidRPr="00321D87">
        <w:t>Siphons, as distinct from inverted siphons, are rarely used in stormwater infrastructure and are not acceptable.</w:t>
      </w:r>
    </w:p>
    <w:p w14:paraId="146AE407" w14:textId="3834A318" w:rsidR="00745BFE" w:rsidRPr="00321D87" w:rsidRDefault="00745BFE" w:rsidP="00E56BE9">
      <w:pPr>
        <w:pStyle w:val="NTUMasterNormal"/>
      </w:pPr>
      <w:r w:rsidRPr="00321D87">
        <w:t xml:space="preserve">Inverted siphon systems require specific approval by the </w:t>
      </w:r>
      <w:r w:rsidR="001B47B8" w:rsidRPr="00321D87">
        <w:t xml:space="preserve">WSE </w:t>
      </w:r>
      <w:r w:rsidRPr="00321D87">
        <w:t>and shall only be considered when other alternatives have been exhausted.</w:t>
      </w:r>
    </w:p>
    <w:p w14:paraId="06D340BE" w14:textId="4C21B621" w:rsidR="00745BFE" w:rsidRPr="00321D87" w:rsidRDefault="00745BFE" w:rsidP="00E56BE9">
      <w:pPr>
        <w:pStyle w:val="NTUMasterNormal"/>
      </w:pPr>
      <w:r w:rsidRPr="00321D87">
        <w:t xml:space="preserve">Inverted siphons may sometimes be necessary to pass major obstacles such as large immoveable services or other underground structures. Generally, inverted siphons shall be avoided, and other options shall be considered first. Any design of an inverted siphon is to be submitted to the </w:t>
      </w:r>
      <w:bookmarkStart w:id="501" w:name="_Hlk131178532"/>
      <w:r w:rsidR="004A7C8D">
        <w:t>WSE</w:t>
      </w:r>
      <w:r w:rsidRPr="00321D87">
        <w:t xml:space="preserve"> </w:t>
      </w:r>
      <w:bookmarkEnd w:id="501"/>
      <w:r w:rsidRPr="00321D87">
        <w:t>for consideration and approval. Inverted siphons are potentially high maintenance devices as they are points where debris and silt can build up and block the flow of stormwater.</w:t>
      </w:r>
    </w:p>
    <w:p w14:paraId="29A5C60F" w14:textId="7A68137E" w:rsidR="00745BFE" w:rsidRPr="00321D87" w:rsidRDefault="00745BFE" w:rsidP="00E56BE9">
      <w:pPr>
        <w:pStyle w:val="NTUMasterNormal"/>
      </w:pPr>
      <w:r w:rsidRPr="00321D87">
        <w:t>For marginal situations, specific head-loss calculations may be required to ensure flow rates can be achieved and to ensure water does not backflow out of the siphon and discharge out of the inlet (</w:t>
      </w:r>
      <w:r w:rsidR="001B47B8" w:rsidRPr="00321D87">
        <w:t>e.g.,</w:t>
      </w:r>
      <w:r w:rsidRPr="00321D87">
        <w:t xml:space="preserve"> catchpit).</w:t>
      </w:r>
    </w:p>
    <w:p w14:paraId="57ABF8C0" w14:textId="4C223C39" w:rsidR="00745BFE" w:rsidRPr="00321D87" w:rsidRDefault="00745BFE" w:rsidP="00E56BE9">
      <w:pPr>
        <w:pStyle w:val="NTUMasterNormal"/>
      </w:pPr>
      <w:r w:rsidRPr="00321D87">
        <w:t>Provide inspection points / MH upstream and downstream of siphons to help flush siphons. Special attention</w:t>
      </w:r>
      <w:r w:rsidR="001B47B8" w:rsidRPr="00321D87">
        <w:t xml:space="preserve"> must be paid</w:t>
      </w:r>
      <w:r w:rsidRPr="00321D87">
        <w:t xml:space="preserve"> to joints as differential settlement </w:t>
      </w:r>
      <w:r w:rsidR="001B47B8" w:rsidRPr="00321D87">
        <w:t xml:space="preserve">is </w:t>
      </w:r>
      <w:r w:rsidRPr="00321D87">
        <w:t xml:space="preserve">likely to </w:t>
      </w:r>
      <w:r w:rsidR="001B47B8" w:rsidRPr="00321D87">
        <w:t>occur</w:t>
      </w:r>
      <w:r w:rsidRPr="00321D87">
        <w:t xml:space="preserve"> due to differences in materials.</w:t>
      </w:r>
    </w:p>
    <w:p w14:paraId="7B72CCA4" w14:textId="77777777" w:rsidR="00745BFE" w:rsidRPr="00321D87" w:rsidRDefault="00745BFE" w:rsidP="00E56BE9">
      <w:pPr>
        <w:pStyle w:val="NTUMasterNormal"/>
      </w:pPr>
      <w:r w:rsidRPr="00321D87">
        <w:t>Where a direct connection to a stormwater network is made by way of an inverted siphon system, a gravity chamber shall be installed. The chamber shall be completed prior to connection to the public system to prevent backflow into the private system.</w:t>
      </w:r>
    </w:p>
    <w:p w14:paraId="7E21A92F" w14:textId="12207BCD" w:rsidR="00745BFE" w:rsidRPr="00321D87" w:rsidRDefault="00745BFE" w:rsidP="00EC4FFF">
      <w:pPr>
        <w:pStyle w:val="Heading3"/>
      </w:pPr>
      <w:bookmarkStart w:id="502" w:name="_Toc137213024"/>
      <w:bookmarkStart w:id="503" w:name="_Toc143254231"/>
      <w:bookmarkStart w:id="504" w:name="_Toc143281871"/>
      <w:bookmarkStart w:id="505" w:name="_Toc143282092"/>
      <w:bookmarkStart w:id="506" w:name="_Toc143282322"/>
      <w:bookmarkStart w:id="507" w:name="_Toc153530350"/>
      <w:r w:rsidRPr="00321D87">
        <w:t>CCTV inspection</w:t>
      </w:r>
      <w:bookmarkEnd w:id="502"/>
      <w:bookmarkEnd w:id="503"/>
      <w:bookmarkEnd w:id="504"/>
      <w:bookmarkEnd w:id="505"/>
      <w:bookmarkEnd w:id="506"/>
      <w:bookmarkEnd w:id="507"/>
    </w:p>
    <w:p w14:paraId="6314B278" w14:textId="022ACAAE" w:rsidR="00745BFE" w:rsidRPr="00321D87" w:rsidRDefault="00745BFE" w:rsidP="00E56BE9">
      <w:pPr>
        <w:pStyle w:val="NTUMasterNormal"/>
      </w:pPr>
      <w:r w:rsidRPr="00321D87">
        <w:t xml:space="preserve">A CCTV survey provides a reliable indication of the quality of assets to be vested in </w:t>
      </w:r>
      <w:r w:rsidR="001B47B8" w:rsidRPr="00321D87">
        <w:t xml:space="preserve">WSE </w:t>
      </w:r>
      <w:r w:rsidRPr="00321D87">
        <w:t>ownership and shall be required for all new pipes that will form part of public stormwater infrastructure. The CCTV survey shall be undertaken by a suitably trained operator in accordance with the requirements in the current version of the New Zealand Gravity Pipe Inspection Manual, published by Water New Zealand. All costs involved in undertaking this CCTV work shall be borne by the developer, as will any remedial work required to be undertaken and a repeat CCTV</w:t>
      </w:r>
      <w:r w:rsidR="001B47B8" w:rsidRPr="00321D87">
        <w:t xml:space="preserve"> survey</w:t>
      </w:r>
      <w:r w:rsidRPr="00321D87">
        <w:t>, if required by the W</w:t>
      </w:r>
      <w:r w:rsidR="001B47B8" w:rsidRPr="00321D87">
        <w:t>SE</w:t>
      </w:r>
      <w:r w:rsidRPr="00321D87">
        <w:t xml:space="preserve">. For new assets to be vested in the </w:t>
      </w:r>
      <w:r w:rsidR="004A7C8D">
        <w:t>WSE</w:t>
      </w:r>
      <w:r w:rsidRPr="00321D87">
        <w:t>, th</w:t>
      </w:r>
      <w:r w:rsidR="001B47B8" w:rsidRPr="00321D87">
        <w:t>is</w:t>
      </w:r>
      <w:r w:rsidRPr="00321D87">
        <w:t xml:space="preserve"> CCTV work shall not be undertaken until the final earthworks have been completed and the CCTV inspection shall be less than three months old upon submittal.</w:t>
      </w:r>
    </w:p>
    <w:p w14:paraId="6ED9DA78" w14:textId="036A3CD1" w:rsidR="00745BFE" w:rsidRPr="00321D87" w:rsidRDefault="00745BFE" w:rsidP="00E56BE9">
      <w:pPr>
        <w:pStyle w:val="NTUMasterNormal"/>
      </w:pPr>
      <w:r w:rsidRPr="00321D87">
        <w:t xml:space="preserve">CCTV inspections of stormwater assets shall be provided to the </w:t>
      </w:r>
      <w:r w:rsidR="001B47B8" w:rsidRPr="00321D87">
        <w:t xml:space="preserve">WSE </w:t>
      </w:r>
      <w:r w:rsidRPr="00321D87">
        <w:t>which shall include the following information:</w:t>
      </w:r>
    </w:p>
    <w:p w14:paraId="12090FBE" w14:textId="77777777" w:rsidR="00745BFE" w:rsidRPr="00321D87" w:rsidRDefault="00745BFE" w:rsidP="00970EC1">
      <w:pPr>
        <w:pStyle w:val="NTUanumbering"/>
        <w:numPr>
          <w:ilvl w:val="0"/>
          <w:numId w:val="90"/>
        </w:numPr>
      </w:pPr>
      <w:r w:rsidRPr="00321D87">
        <w:t>Each pipe is to be assigned a temporary ID</w:t>
      </w:r>
    </w:p>
    <w:p w14:paraId="00AD99E2" w14:textId="77777777" w:rsidR="00745BFE" w:rsidRPr="00321D87" w:rsidRDefault="00745BFE" w:rsidP="005A327B">
      <w:pPr>
        <w:pStyle w:val="NTUanumbering"/>
      </w:pPr>
      <w:r w:rsidRPr="00321D87">
        <w:t>Sketch of the assets, showing the temporary IDs</w:t>
      </w:r>
    </w:p>
    <w:p w14:paraId="1EF52CE0" w14:textId="77777777" w:rsidR="00745BFE" w:rsidRPr="00321D87" w:rsidRDefault="00745BFE" w:rsidP="005A327B">
      <w:pPr>
        <w:pStyle w:val="NTUanumbering"/>
      </w:pPr>
      <w:r w:rsidRPr="00321D87">
        <w:t>Inspection video and photo files</w:t>
      </w:r>
    </w:p>
    <w:p w14:paraId="3EC74293" w14:textId="1DABD41A" w:rsidR="00745BFE" w:rsidRPr="00321D87" w:rsidRDefault="00745BFE" w:rsidP="005A327B">
      <w:pPr>
        <w:pStyle w:val="NTUanumbering"/>
      </w:pPr>
      <w:r w:rsidRPr="00321D87">
        <w:t>A .CSV export of the inspection and observation data from the proprietary CCTV capture software (</w:t>
      </w:r>
      <w:r w:rsidR="001B47B8" w:rsidRPr="00321D87">
        <w:t>e.g.,</w:t>
      </w:r>
      <w:r w:rsidRPr="00321D87">
        <w:t xml:space="preserve"> Cleanflow or WinCan).</w:t>
      </w:r>
    </w:p>
    <w:p w14:paraId="49DA29B5" w14:textId="63F4A96F" w:rsidR="00745BFE" w:rsidRPr="00321D87" w:rsidRDefault="00745BFE" w:rsidP="00E56BE9">
      <w:pPr>
        <w:pStyle w:val="NTUMasterNormal"/>
      </w:pPr>
      <w:r w:rsidRPr="00321D87">
        <w:t>Laser profile testing which tests pipe ovality, vertical and horizontal deflection, pipe measurements, cracking and pipe distortion may be required by the W</w:t>
      </w:r>
      <w:r w:rsidR="001B47B8" w:rsidRPr="00321D87">
        <w:t>SE</w:t>
      </w:r>
      <w:r w:rsidRPr="00321D87">
        <w:t>.</w:t>
      </w:r>
    </w:p>
    <w:p w14:paraId="517EF2AC" w14:textId="5312CA26" w:rsidR="00745BFE" w:rsidRPr="00321D87" w:rsidRDefault="00745BFE" w:rsidP="00EC4FFF">
      <w:pPr>
        <w:pStyle w:val="Heading3"/>
      </w:pPr>
      <w:bookmarkStart w:id="508" w:name="_Toc137213025"/>
      <w:r w:rsidRPr="00321D87">
        <w:t xml:space="preserve"> </w:t>
      </w:r>
      <w:bookmarkStart w:id="509" w:name="_Toc143254232"/>
      <w:bookmarkStart w:id="510" w:name="_Toc143281872"/>
      <w:bookmarkStart w:id="511" w:name="_Toc143282093"/>
      <w:bookmarkStart w:id="512" w:name="_Toc143282323"/>
      <w:bookmarkStart w:id="513" w:name="_Toc153530351"/>
      <w:r w:rsidRPr="00321D87">
        <w:t>Soakage areas</w:t>
      </w:r>
      <w:bookmarkEnd w:id="508"/>
      <w:bookmarkEnd w:id="509"/>
      <w:bookmarkEnd w:id="510"/>
      <w:bookmarkEnd w:id="511"/>
      <w:bookmarkEnd w:id="512"/>
      <w:bookmarkEnd w:id="513"/>
    </w:p>
    <w:p w14:paraId="79E664E9" w14:textId="77777777" w:rsidR="00745BFE" w:rsidRPr="00321D87" w:rsidRDefault="00745BFE" w:rsidP="00E56BE9">
      <w:pPr>
        <w:pStyle w:val="NTUMasterNormal"/>
      </w:pPr>
      <w:r w:rsidRPr="00321D87">
        <w:t xml:space="preserve">In defined soakage areas, or if not defined where soil and groundwater conditions are appropriate, each property shall dispose of its own stormwater through a private in-ground soakage system, which shall be maintained by the property owner. </w:t>
      </w:r>
    </w:p>
    <w:p w14:paraId="16BA4AEA" w14:textId="5B4FC933" w:rsidR="00745BFE" w:rsidRPr="00321D87" w:rsidRDefault="00745BFE" w:rsidP="00E56BE9">
      <w:pPr>
        <w:pStyle w:val="NTUMasterNormal"/>
      </w:pPr>
      <w:r w:rsidRPr="00321D87">
        <w:t xml:space="preserve">As soakage devices serve as part of the primary stormwater system, they must be sized to accommodate any site stormwater up to the primary level of service for all storm durations (refer to Section </w:t>
      </w:r>
      <w:r w:rsidR="0038393F" w:rsidRPr="00321D87">
        <w:fldChar w:fldCharType="begin"/>
      </w:r>
      <w:r w:rsidR="0038393F" w:rsidRPr="00321D87">
        <w:instrText xml:space="preserve"> REF _Ref153442332 \r \h </w:instrText>
      </w:r>
      <w:r w:rsidR="0038393F" w:rsidRPr="00D7039F">
        <w:instrText xml:space="preserve"> \* MERGEFORMAT </w:instrText>
      </w:r>
      <w:r w:rsidR="0038393F" w:rsidRPr="00321D87">
        <w:fldChar w:fldCharType="separate"/>
      </w:r>
      <w:r w:rsidR="008F1D07" w:rsidRPr="00D7039F">
        <w:t>2.2.5.2</w:t>
      </w:r>
      <w:r w:rsidR="0038393F" w:rsidRPr="00321D87">
        <w:fldChar w:fldCharType="end"/>
      </w:r>
      <w:r w:rsidRPr="00321D87">
        <w:t xml:space="preserve">) and be completely drained within 24 hours </w:t>
      </w:r>
      <w:r w:rsidR="001B47B8" w:rsidRPr="00321D87">
        <w:t xml:space="preserve">following a </w:t>
      </w:r>
      <w:r w:rsidRPr="00321D87">
        <w:t xml:space="preserve">storm. For all soakage systems, an overland flow path shall also be provided which is capable of catering for the flows in accordance with the design standard for secondary systems (refer to Section </w:t>
      </w:r>
      <w:r w:rsidR="0038393F" w:rsidRPr="00321D87">
        <w:fldChar w:fldCharType="begin"/>
      </w:r>
      <w:r w:rsidR="0038393F" w:rsidRPr="00321D87">
        <w:instrText xml:space="preserve"> REF _Ref153442349 \r \h </w:instrText>
      </w:r>
      <w:r w:rsidR="0038393F" w:rsidRPr="00D7039F">
        <w:instrText xml:space="preserve"> \* MERGEFORMAT </w:instrText>
      </w:r>
      <w:r w:rsidR="0038393F" w:rsidRPr="00321D87">
        <w:fldChar w:fldCharType="separate"/>
      </w:r>
      <w:r w:rsidR="008F1D07" w:rsidRPr="00D7039F">
        <w:t>2.2.5.6</w:t>
      </w:r>
      <w:r w:rsidR="0038393F" w:rsidRPr="00321D87">
        <w:fldChar w:fldCharType="end"/>
      </w:r>
      <w:r w:rsidRPr="00321D87">
        <w:t xml:space="preserve">), assuming complete blockage of the soakage device. </w:t>
      </w:r>
    </w:p>
    <w:p w14:paraId="03D8A7B0" w14:textId="592C3103" w:rsidR="00745BFE" w:rsidRPr="00321D87" w:rsidRDefault="00745BFE" w:rsidP="00E56BE9">
      <w:pPr>
        <w:pStyle w:val="NTUMasterNormal"/>
      </w:pPr>
      <w:r w:rsidRPr="00321D87">
        <w:t>Auckland Council document GD2021/007 (refer to Appendix A): Stormwater Soakage and Groundwater Recharge in the Auckland Region, shall be referred to for soakage rate testing methodologies and general design guidance. The design methodology shall be adjusted for the local hydrology. The specific sizing chart provided in GD2021/007 is only applicable to sites in the Auckland Region with a time of concentration of 10 minutes; other areas will require localised sizing calculations using the GD2021/007 methodology.</w:t>
      </w:r>
    </w:p>
    <w:p w14:paraId="29A5B2A7" w14:textId="1F3482B5" w:rsidR="00745BFE" w:rsidRPr="00321D87" w:rsidRDefault="00745BFE" w:rsidP="00E56BE9">
      <w:pPr>
        <w:pStyle w:val="NTUMasterNormal"/>
      </w:pPr>
      <w:r w:rsidRPr="00321D87">
        <w:t xml:space="preserve">Approval of soakage rates and soakage system design by the </w:t>
      </w:r>
      <w:r w:rsidR="008703B8" w:rsidRPr="00321D87">
        <w:t xml:space="preserve">WSE </w:t>
      </w:r>
      <w:r w:rsidRPr="00321D87">
        <w:t xml:space="preserve">shall be required. A geotechnical assessment may be requested by the </w:t>
      </w:r>
      <w:r w:rsidR="008703B8" w:rsidRPr="00321D87">
        <w:t xml:space="preserve">WSE </w:t>
      </w:r>
      <w:r w:rsidRPr="00321D87">
        <w:t>and Local Authority if the proposed soakage has the potential to affect land stability.</w:t>
      </w:r>
    </w:p>
    <w:p w14:paraId="54C36E7C" w14:textId="1EE689AA" w:rsidR="00745BFE" w:rsidRPr="00321D87" w:rsidRDefault="000B1FD6" w:rsidP="00E56BE9">
      <w:pPr>
        <w:pStyle w:val="NTUMasterNormal"/>
      </w:pPr>
      <w:r w:rsidRPr="00321D87">
        <w:t xml:space="preserve">The soakage device should discharge from full to half-volume within 24 hours in readiness for subsequent storm inflow. </w:t>
      </w:r>
      <w:r w:rsidR="00745BFE" w:rsidRPr="00321D87">
        <w:t xml:space="preserve">Pre-treatment is required to protect the soakage device from clogging and the aquifer from contaminants, using devices that are designed to be installed upstream of soakage systems. Pre-treatment devices must be sized to accommodate the entire primary flow directed to the soakage device. </w:t>
      </w:r>
    </w:p>
    <w:p w14:paraId="68725F44" w14:textId="4838C503" w:rsidR="00745BFE" w:rsidRPr="00321D87" w:rsidRDefault="00745BFE" w:rsidP="00E56BE9">
      <w:pPr>
        <w:pStyle w:val="NTUMasterNormal"/>
      </w:pPr>
      <w:r w:rsidRPr="00321D87">
        <w:t>All treatment devices installed in soakage systems to service new developments, as specified by the</w:t>
      </w:r>
      <w:r w:rsidR="00572BE5" w:rsidRPr="00321D87">
        <w:t xml:space="preserve"> </w:t>
      </w:r>
      <w:r w:rsidR="008703B8" w:rsidRPr="00321D87">
        <w:t>WSE</w:t>
      </w:r>
      <w:r w:rsidRPr="00321D87">
        <w:t xml:space="preserve">, are deemed to be private, and responsibility for maintenance lies with the individual property owners. The </w:t>
      </w:r>
      <w:r w:rsidR="004A7C8D">
        <w:t>WSE</w:t>
      </w:r>
      <w:r w:rsidRPr="00321D87">
        <w:t xml:space="preserve"> declaring such devices public will be entirely at its discretion. </w:t>
      </w:r>
    </w:p>
    <w:p w14:paraId="06BD93D7" w14:textId="7E7791C0" w:rsidR="00745BFE" w:rsidRPr="00321D87" w:rsidRDefault="00745BFE" w:rsidP="00E56BE9">
      <w:pPr>
        <w:pStyle w:val="NTUMasterNormal"/>
      </w:pPr>
      <w:r w:rsidRPr="00321D87">
        <w:t xml:space="preserve">Groundwater recharge through stormwater soakage may be necessary in areas with peat soils to maintain underlying aquifer water levels and geotechnical stability. Dewatered peat soils are subject to shrinking and ground surface settlement. The requirement for groundwater recharge is to be considered and specific design and </w:t>
      </w:r>
      <w:r w:rsidR="008703B8" w:rsidRPr="00321D87">
        <w:t>WSE</w:t>
      </w:r>
      <w:r w:rsidR="00F612F8" w:rsidRPr="00321D87">
        <w:t xml:space="preserve"> </w:t>
      </w:r>
      <w:r w:rsidRPr="00321D87">
        <w:t xml:space="preserve">approval is required for any development in an area where peat soils can be anticipated. </w:t>
      </w:r>
    </w:p>
    <w:p w14:paraId="12F80CD4" w14:textId="50151103" w:rsidR="00745BFE" w:rsidRPr="00321D87" w:rsidRDefault="00745BFE" w:rsidP="00EC4FFF">
      <w:pPr>
        <w:pStyle w:val="Heading3"/>
      </w:pPr>
      <w:bookmarkStart w:id="514" w:name="_Toc137213026"/>
      <w:bookmarkStart w:id="515" w:name="_Toc143254233"/>
      <w:bookmarkStart w:id="516" w:name="_Toc143281873"/>
      <w:bookmarkStart w:id="517" w:name="_Toc143282094"/>
      <w:bookmarkStart w:id="518" w:name="_Toc143282324"/>
      <w:bookmarkStart w:id="519" w:name="_Toc153530352"/>
      <w:r w:rsidRPr="00321D87">
        <w:t>Where access to adjacent land is required</w:t>
      </w:r>
      <w:bookmarkEnd w:id="514"/>
      <w:bookmarkEnd w:id="515"/>
      <w:bookmarkEnd w:id="516"/>
      <w:bookmarkEnd w:id="517"/>
      <w:bookmarkEnd w:id="518"/>
      <w:bookmarkEnd w:id="519"/>
    </w:p>
    <w:p w14:paraId="10AE752D" w14:textId="4C1F67F0" w:rsidR="00745BFE" w:rsidRPr="00321D87" w:rsidRDefault="00745BFE" w:rsidP="00E56BE9">
      <w:pPr>
        <w:pStyle w:val="NTUMasterNormal"/>
      </w:pPr>
      <w:r w:rsidRPr="00321D87">
        <w:t>Where access to adjacent land is required, the developer must obtain any required adjacent landowner entry agreements. In all cases, the developer is responsible for negotiating and coming to a satisfactory arrangement with affected landowners. This is a private negotiation between individuals and does not involve the W</w:t>
      </w:r>
      <w:r w:rsidR="00B150C4" w:rsidRPr="00321D87">
        <w:t>SE</w:t>
      </w:r>
      <w:r w:rsidRPr="00321D87">
        <w:t>.</w:t>
      </w:r>
    </w:p>
    <w:p w14:paraId="075CD7CC" w14:textId="6BE33F52" w:rsidR="00745BFE" w:rsidRPr="00321D87" w:rsidRDefault="00745BFE" w:rsidP="00E56BE9">
      <w:pPr>
        <w:pStyle w:val="NTUMasterNormal"/>
      </w:pPr>
      <w:r w:rsidRPr="00321D87">
        <w:t>The Local Government Act 1974 (s 460, 461) and 2002 (s 181 (2-3)) contains various provisions relating to access by the W</w:t>
      </w:r>
      <w:r w:rsidR="00B150C4" w:rsidRPr="00321D87">
        <w:t>SE</w:t>
      </w:r>
      <w:r w:rsidRPr="00321D87">
        <w:t xml:space="preserve">, or others, to private land in order to carry out required drainage works. In exceptional cases, these may be considered in relation to a specific development where it is necessary to obtain access to neighbouring private land for private drainage, or to construct public drainage. The developer should note that this is a costly and time-consuming process. A specific engineering local government act application shall be made to Regulatory Engineering </w:t>
      </w:r>
    </w:p>
    <w:p w14:paraId="790F117A" w14:textId="131D9BE6" w:rsidR="00745BFE" w:rsidRPr="00321D87" w:rsidRDefault="00745BFE" w:rsidP="00EC4FFF">
      <w:pPr>
        <w:pStyle w:val="Heading3"/>
      </w:pPr>
      <w:bookmarkStart w:id="520" w:name="_Toc137213027"/>
      <w:bookmarkStart w:id="521" w:name="_Toc143254234"/>
      <w:bookmarkStart w:id="522" w:name="_Toc143281874"/>
      <w:bookmarkStart w:id="523" w:name="_Toc143282095"/>
      <w:bookmarkStart w:id="524" w:name="_Toc143282325"/>
      <w:bookmarkStart w:id="525" w:name="_Toc153530353"/>
      <w:r w:rsidRPr="00321D87">
        <w:t>Extensions to the public system</w:t>
      </w:r>
      <w:bookmarkEnd w:id="520"/>
      <w:bookmarkEnd w:id="521"/>
      <w:bookmarkEnd w:id="522"/>
      <w:bookmarkEnd w:id="523"/>
      <w:bookmarkEnd w:id="524"/>
      <w:bookmarkEnd w:id="525"/>
    </w:p>
    <w:p w14:paraId="76E2982A" w14:textId="506D4A2C" w:rsidR="00745BFE" w:rsidRPr="00321D87" w:rsidRDefault="00745BFE" w:rsidP="00E56BE9">
      <w:pPr>
        <w:pStyle w:val="NTUMasterNormal"/>
      </w:pPr>
      <w:r w:rsidRPr="00321D87">
        <w:t xml:space="preserve">Extensions and upgrades to the public system and diversions of existing systems may be required as part of a development. Engineering Approval for proposed extensions shall be obtained from the </w:t>
      </w:r>
      <w:r w:rsidR="004A7C8D">
        <w:t>WSE</w:t>
      </w:r>
      <w:r w:rsidRPr="00321D87">
        <w:t xml:space="preserve"> before any physical works are commenced.</w:t>
      </w:r>
    </w:p>
    <w:p w14:paraId="6DF4700D" w14:textId="7400F011" w:rsidR="00745BFE" w:rsidRPr="00321D87" w:rsidRDefault="00745BFE" w:rsidP="00EC4FFF">
      <w:pPr>
        <w:pStyle w:val="Heading3"/>
      </w:pPr>
      <w:bookmarkStart w:id="526" w:name="_Toc137213028"/>
      <w:bookmarkStart w:id="527" w:name="_Toc143254235"/>
      <w:bookmarkStart w:id="528" w:name="_Toc143281875"/>
      <w:bookmarkStart w:id="529" w:name="_Toc143282096"/>
      <w:bookmarkStart w:id="530" w:name="_Toc143282326"/>
      <w:bookmarkStart w:id="531" w:name="_Toc153530354"/>
      <w:r w:rsidRPr="00321D87">
        <w:t>Works over and diversions of public pipes</w:t>
      </w:r>
      <w:bookmarkEnd w:id="526"/>
      <w:bookmarkEnd w:id="527"/>
      <w:bookmarkEnd w:id="528"/>
      <w:bookmarkEnd w:id="529"/>
      <w:bookmarkEnd w:id="530"/>
      <w:bookmarkEnd w:id="531"/>
    </w:p>
    <w:p w14:paraId="01AAC0EB" w14:textId="4E90F96E" w:rsidR="00745BFE" w:rsidRPr="00321D87" w:rsidRDefault="00745BFE" w:rsidP="00E56BE9">
      <w:pPr>
        <w:pStyle w:val="NTUMasterNormal"/>
      </w:pPr>
      <w:r w:rsidRPr="00321D87">
        <w:t xml:space="preserve">Building over stormwater pipelines is not a recommended practice and will only be considered by the </w:t>
      </w:r>
      <w:r w:rsidR="00B150C4" w:rsidRPr="00321D87">
        <w:t>WSE</w:t>
      </w:r>
      <w:r w:rsidRPr="00321D87">
        <w:t xml:space="preserve"> in exceptional circumstances where no suitable alternative exists. Build-over guidelines also apply to cantilevered buildings. Approval from the </w:t>
      </w:r>
      <w:r w:rsidR="00B150C4" w:rsidRPr="00321D87">
        <w:t xml:space="preserve">WSE </w:t>
      </w:r>
      <w:r w:rsidRPr="00321D87">
        <w:t xml:space="preserve">is required before undertaking any physical works activity over or within the zone of influence of the public stormwater network which may cause damage to the network. This includes removing existing cover material or placing additional material (refer to Drawing </w:t>
      </w:r>
      <w:r w:rsidR="00B3491D" w:rsidRPr="00321D87">
        <w:t xml:space="preserve">SW-05 </w:t>
      </w:r>
      <w:r w:rsidRPr="00321D87">
        <w:t>in Appendix B for construction clearance requirements and for definition of the zone of influence).</w:t>
      </w:r>
    </w:p>
    <w:p w14:paraId="3924A15C" w14:textId="77777777" w:rsidR="00745BFE" w:rsidRPr="00321D87" w:rsidRDefault="00745BFE" w:rsidP="00E56BE9">
      <w:pPr>
        <w:pStyle w:val="NTUMasterNormal"/>
      </w:pPr>
      <w:r w:rsidRPr="00321D87">
        <w:t>If a diversion will definitely be required in creating new lots, the developer of the original site shall implement the diversion at the time of initial development.</w:t>
      </w:r>
    </w:p>
    <w:p w14:paraId="6BE6A66E" w14:textId="77777777" w:rsidR="00745BFE" w:rsidRPr="00321D87" w:rsidRDefault="00745BFE" w:rsidP="00E56BE9">
      <w:pPr>
        <w:pStyle w:val="NTUMasterNormal"/>
      </w:pPr>
      <w:r w:rsidRPr="00321D87">
        <w:t>If building over a pipeline is proposed, then the following requirements shall be addressed:</w:t>
      </w:r>
    </w:p>
    <w:p w14:paraId="2B5F727A" w14:textId="77777777" w:rsidR="00745BFE" w:rsidRPr="00321D87" w:rsidRDefault="00745BFE" w:rsidP="00970EC1">
      <w:pPr>
        <w:pStyle w:val="NTUanumbering"/>
        <w:numPr>
          <w:ilvl w:val="0"/>
          <w:numId w:val="91"/>
        </w:numPr>
      </w:pPr>
      <w:r w:rsidRPr="00321D87">
        <w:t>Engineering Approval is required for ALL stormwater relay and diversion works.</w:t>
      </w:r>
    </w:p>
    <w:p w14:paraId="07B7893E" w14:textId="4E3F4A76" w:rsidR="00745BFE" w:rsidRPr="00321D87" w:rsidRDefault="00745BFE" w:rsidP="005A327B">
      <w:pPr>
        <w:pStyle w:val="NTUanumbering"/>
      </w:pPr>
      <w:r w:rsidRPr="00321D87">
        <w:t>Alternative options such as relocating the building or diverting the pipeline around the building shall be thoroughly investigated. Diversion of pipelines will not be considered where the diversion will result in more than one change of direction of 90</w:t>
      </w:r>
      <w:r w:rsidR="00D7219F" w:rsidRPr="00321D87">
        <w:rPr>
          <w:rFonts w:ascii="Caecilia LT Std Light" w:hAnsi="Caecilia LT Std Light"/>
        </w:rPr>
        <w:t>°</w:t>
      </w:r>
      <w:r w:rsidRPr="00321D87">
        <w:t xml:space="preserve"> or more, or significant loss of grade, either of which may reduce the hydraulic capacity of the pipeline. In such cases, it will be at the </w:t>
      </w:r>
      <w:r w:rsidR="00B150C4" w:rsidRPr="00321D87">
        <w:t>WSE</w:t>
      </w:r>
      <w:r w:rsidRPr="00321D87">
        <w:t>’s discretion as to whether building over is acceptable.</w:t>
      </w:r>
    </w:p>
    <w:p w14:paraId="2718B79D" w14:textId="6D188168" w:rsidR="00745BFE" w:rsidRPr="00321D87" w:rsidRDefault="00745BFE" w:rsidP="005A327B">
      <w:pPr>
        <w:pStyle w:val="NTUanumbering"/>
      </w:pPr>
      <w:r w:rsidRPr="00321D87">
        <w:t>Stormwater pipes are frequently located beneath overland flow paths. Careful attention shall be paid to the consequences of building in such locations and the need to maintain overland flow paths clear of obstructions. Applicants shall submit a detailed design of the overland flow path where the catchment exceeds 4</w:t>
      </w:r>
      <w:r w:rsidR="00380EF3" w:rsidRPr="00321D87">
        <w:t>,</w:t>
      </w:r>
      <w:r w:rsidRPr="00321D87">
        <w:t>000 m</w:t>
      </w:r>
      <w:r w:rsidRPr="00321D87">
        <w:rPr>
          <w:vertAlign w:val="superscript"/>
        </w:rPr>
        <w:t>2</w:t>
      </w:r>
      <w:r w:rsidRPr="00321D87">
        <w:t>, or for smaller catchments at the W</w:t>
      </w:r>
      <w:r w:rsidR="00B150C4" w:rsidRPr="00321D87">
        <w:t>SE</w:t>
      </w:r>
      <w:r w:rsidRPr="00321D87">
        <w:t>’s discretion.</w:t>
      </w:r>
    </w:p>
    <w:p w14:paraId="7A48BC53" w14:textId="77777777" w:rsidR="00745BFE" w:rsidRPr="00321D87" w:rsidRDefault="00745BFE" w:rsidP="005A327B">
      <w:pPr>
        <w:pStyle w:val="NTUanumbering"/>
      </w:pPr>
      <w:r w:rsidRPr="00321D87">
        <w:t>Accurate location of the existing pipelines shall be required. Pot holing may be required to prove pipe location prior to works. Adjacent services shall be adequately protected and supported during construction.</w:t>
      </w:r>
    </w:p>
    <w:p w14:paraId="536DC87E" w14:textId="302A4AEF" w:rsidR="00745BFE" w:rsidRPr="00321D87" w:rsidRDefault="00745BFE" w:rsidP="005A327B">
      <w:pPr>
        <w:pStyle w:val="NTUanumbering"/>
      </w:pPr>
      <w:r w:rsidRPr="00321D87">
        <w:t>The pipeline shall be inspected using CCTV both before and after the works for the full length between the upstream and downstream manhole. To allow finding the works over area in the CCTV video, both manholes shall be surveyed to an accuracy of 0.2 m in the horizontal. The pre-construction CCTV inspection shall confirm the condition, pipe material, depth and location of the pipeline and shall be conducted not more than six months prior to construction. Note that the W</w:t>
      </w:r>
      <w:r w:rsidR="00C427E3" w:rsidRPr="00321D87">
        <w:t>SE’s</w:t>
      </w:r>
      <w:r w:rsidRPr="00321D87">
        <w:t xml:space="preserve"> GIS information shall NOT be relied upon for any design or build-over decisions.</w:t>
      </w:r>
    </w:p>
    <w:p w14:paraId="35B16BDB" w14:textId="61898671" w:rsidR="00745BFE" w:rsidRPr="00321D87" w:rsidRDefault="00745BFE" w:rsidP="005A327B">
      <w:pPr>
        <w:pStyle w:val="NTUanumbering"/>
      </w:pPr>
      <w:r w:rsidRPr="00321D87">
        <w:t>The CCTV footage and inspection report of the pre-construction condition of the existing pipelines shall be submitted together with detailed long-sections and cross-sections of the proposed build-over. The detailed long-sections and cross-sections shall clearly indicate the relationship between the proposed foundation works (including any piles), the pipeline, any other existing or proposed services and the proposed ground levels either side of the building footprint.</w:t>
      </w:r>
    </w:p>
    <w:p w14:paraId="7283817A" w14:textId="77777777" w:rsidR="00745BFE" w:rsidRPr="00321D87" w:rsidRDefault="00745BFE" w:rsidP="005A327B">
      <w:pPr>
        <w:pStyle w:val="NTUanumbering"/>
      </w:pPr>
      <w:r w:rsidRPr="00321D87">
        <w:t>The post-construction CCTV and inspection report shall be completed immediately following construction of the foundation and prior to laying the floor slab to verify that the pipeline has not been damaged due to the construction works. An additional CCTV inspection and report may be required at the completion of construction.</w:t>
      </w:r>
    </w:p>
    <w:p w14:paraId="3A0B2C1E" w14:textId="0A21CA3F" w:rsidR="00745BFE" w:rsidRPr="00321D87" w:rsidRDefault="00745BFE" w:rsidP="005A327B">
      <w:pPr>
        <w:pStyle w:val="NTUanumbering"/>
      </w:pPr>
      <w:r w:rsidRPr="00321D87">
        <w:t xml:space="preserve">If the pipeline is either not in satisfactory condition, not in compliance with </w:t>
      </w:r>
      <w:r w:rsidR="00132EBB" w:rsidRPr="00321D87">
        <w:t>the WSE</w:t>
      </w:r>
      <w:r w:rsidRPr="00321D87">
        <w:t xml:space="preserve">’s standards for public stormwater infrastructure or the </w:t>
      </w:r>
      <w:r w:rsidR="00B150C4" w:rsidRPr="00321D87">
        <w:t xml:space="preserve">WSE </w:t>
      </w:r>
      <w:r w:rsidRPr="00321D87">
        <w:t xml:space="preserve">is in any doubt as to the functionality and condition of the pipe, then the pipeline shall be replaced by the developer at their cost to the required </w:t>
      </w:r>
      <w:r w:rsidR="00C427E3" w:rsidRPr="00321D87">
        <w:t>WSE</w:t>
      </w:r>
      <w:r w:rsidRPr="00321D87">
        <w:t xml:space="preserve"> standard.</w:t>
      </w:r>
    </w:p>
    <w:p w14:paraId="59A84C0B" w14:textId="7222C90F" w:rsidR="00745BFE" w:rsidRPr="00321D87" w:rsidRDefault="00745BFE" w:rsidP="005A327B">
      <w:pPr>
        <w:pStyle w:val="NTUanumbering"/>
      </w:pPr>
      <w:r w:rsidRPr="00321D87">
        <w:t>As-built records shall be provided in accordance with</w:t>
      </w:r>
      <w:r w:rsidR="00312C24" w:rsidRPr="00321D87">
        <w:t xml:space="preserve"> </w:t>
      </w:r>
      <w:r w:rsidR="004A7C8D">
        <w:t>WSE</w:t>
      </w:r>
      <w:r w:rsidR="00312C24" w:rsidRPr="00321D87">
        <w:t xml:space="preserve"> requirements. These will be updated when the </w:t>
      </w:r>
      <w:r w:rsidRPr="00321D87">
        <w:t>LD Growth Team</w:t>
      </w:r>
      <w:r w:rsidR="00312C24" w:rsidRPr="00321D87">
        <w:t xml:space="preserve"> reports at the end of 2023.</w:t>
      </w:r>
    </w:p>
    <w:p w14:paraId="287A3756" w14:textId="77777777" w:rsidR="00745BFE" w:rsidRPr="00321D87" w:rsidRDefault="00745BFE" w:rsidP="005A327B">
      <w:pPr>
        <w:pStyle w:val="NTUanumbering"/>
      </w:pPr>
      <w:r w:rsidRPr="00321D87">
        <w:t>Any existing earthenware/clay pipes, asbestos cement pipes and corrugated iron culverts shall be considered to be beyond their useful working life and shall be replaced at the cost of the developer, irrespective of existing condition.</w:t>
      </w:r>
    </w:p>
    <w:p w14:paraId="73A9A2F3" w14:textId="4D5877AD" w:rsidR="00745BFE" w:rsidRPr="00321D87" w:rsidRDefault="00745BFE" w:rsidP="005A327B">
      <w:pPr>
        <w:pStyle w:val="NTUanumbering"/>
      </w:pPr>
      <w:r w:rsidRPr="00321D87">
        <w:t xml:space="preserve">For deep pipelines, where the existing pipe is found to be in a satisfactory condition with only minor defects, </w:t>
      </w:r>
      <w:r w:rsidRPr="00321D87">
        <w:rPr>
          <w:i/>
          <w:iCs/>
        </w:rPr>
        <w:t>in</w:t>
      </w:r>
      <w:r w:rsidR="00B150C4" w:rsidRPr="00321D87">
        <w:rPr>
          <w:i/>
          <w:iCs/>
        </w:rPr>
        <w:t xml:space="preserve"> </w:t>
      </w:r>
      <w:r w:rsidRPr="00321D87">
        <w:rPr>
          <w:i/>
          <w:iCs/>
        </w:rPr>
        <w:t>situ</w:t>
      </w:r>
      <w:r w:rsidRPr="00321D87">
        <w:t xml:space="preserve"> repair techniques may be considered for approval. All associated costs shall be met by the developer.</w:t>
      </w:r>
    </w:p>
    <w:p w14:paraId="4DDD33C5" w14:textId="55F408CE" w:rsidR="00745BFE" w:rsidRPr="00321D87" w:rsidRDefault="00745BFE" w:rsidP="005A327B">
      <w:pPr>
        <w:pStyle w:val="NTUanumbering"/>
      </w:pPr>
      <w:r w:rsidRPr="00321D87">
        <w:t xml:space="preserve">The </w:t>
      </w:r>
      <w:r w:rsidR="00B150C4" w:rsidRPr="00321D87">
        <w:t xml:space="preserve">WSE </w:t>
      </w:r>
      <w:r w:rsidRPr="00321D87">
        <w:t>may require that an assessment is made to cater for anticipated future development or increased level of service, at the developer’s cost.</w:t>
      </w:r>
    </w:p>
    <w:p w14:paraId="3A17F132" w14:textId="0E02A254" w:rsidR="00745BFE" w:rsidRPr="00321D87" w:rsidRDefault="00745BFE" w:rsidP="005A327B">
      <w:pPr>
        <w:pStyle w:val="NTUanumbering"/>
      </w:pPr>
      <w:r w:rsidRPr="00321D87">
        <w:t>Selection of the pipe material and the length of pipe to be relayed shall be at the discretion of the W</w:t>
      </w:r>
      <w:r w:rsidR="00B150C4" w:rsidRPr="00321D87">
        <w:t>SE</w:t>
      </w:r>
      <w:r w:rsidRPr="00321D87">
        <w:t>.</w:t>
      </w:r>
    </w:p>
    <w:p w14:paraId="438CE2D5" w14:textId="77777777" w:rsidR="00745BFE" w:rsidRPr="00321D87" w:rsidRDefault="00745BFE" w:rsidP="005A327B">
      <w:pPr>
        <w:pStyle w:val="NTUanumbering"/>
      </w:pPr>
      <w:r w:rsidRPr="00321D87">
        <w:t>No horizontal or vertical deflection of pipelines as a result of being built over is acceptable.</w:t>
      </w:r>
    </w:p>
    <w:p w14:paraId="0EE6CCCA" w14:textId="77777777" w:rsidR="00745BFE" w:rsidRPr="00321D87" w:rsidRDefault="00745BFE" w:rsidP="005A327B">
      <w:pPr>
        <w:pStyle w:val="NTUanumbering"/>
      </w:pPr>
      <w:r w:rsidRPr="00321D87">
        <w:t>The support structure for the building shall be totally independent of the pipeline so no additional loading is applied to the pipeline.</w:t>
      </w:r>
    </w:p>
    <w:p w14:paraId="474B18D4" w14:textId="02A4874E" w:rsidR="00745BFE" w:rsidRPr="00321D87" w:rsidRDefault="00745BFE" w:rsidP="005A327B">
      <w:pPr>
        <w:pStyle w:val="NTUanumbering"/>
      </w:pPr>
      <w:r w:rsidRPr="00321D87">
        <w:t>Piles shall be constructed where there is a need to bridge the pipeline. Piles shall have a minimum separation distance of 1</w:t>
      </w:r>
      <w:r w:rsidR="00CA6CF0" w:rsidRPr="00321D87">
        <w:t>,</w:t>
      </w:r>
      <w:r w:rsidR="00CE3829" w:rsidRPr="00321D87">
        <w:t>5</w:t>
      </w:r>
      <w:r w:rsidRPr="00321D87">
        <w:t xml:space="preserve">00 mm from the outside of the pipe to the edge of the pile (refer to Drawing </w:t>
      </w:r>
      <w:r w:rsidR="00CE3829" w:rsidRPr="00321D87">
        <w:t xml:space="preserve"> SW-05 </w:t>
      </w:r>
      <w:r w:rsidRPr="00321D87">
        <w:t>Appendix B).</w:t>
      </w:r>
    </w:p>
    <w:p w14:paraId="270466BE" w14:textId="7CE76B70" w:rsidR="00745BFE" w:rsidRPr="00321D87" w:rsidRDefault="00745BFE" w:rsidP="005A327B">
      <w:pPr>
        <w:pStyle w:val="NTUanumbering"/>
      </w:pPr>
      <w:r w:rsidRPr="00321D87">
        <w:t xml:space="preserve">For pipes greater than DN375, or depth to invert greater than </w:t>
      </w:r>
      <w:r w:rsidR="00CE3829" w:rsidRPr="00321D87">
        <w:t>3</w:t>
      </w:r>
      <w:r w:rsidRPr="00321D87">
        <w:t>.0 m, the separation distance shall be increased. This situation shall be subject to specific design.</w:t>
      </w:r>
    </w:p>
    <w:p w14:paraId="6EE645D0" w14:textId="5511990E" w:rsidR="00745BFE" w:rsidRPr="00321D87" w:rsidRDefault="00745BFE" w:rsidP="005A327B">
      <w:pPr>
        <w:pStyle w:val="NTUanumbering"/>
      </w:pPr>
      <w:r w:rsidRPr="00321D87">
        <w:t>For manholes with diameter ≤1,200 mm and depth ≤4 m, piles shall have a minimum separation distance of 1</w:t>
      </w:r>
      <w:r w:rsidR="00CA6CF0" w:rsidRPr="00321D87">
        <w:t>,</w:t>
      </w:r>
      <w:r w:rsidRPr="00321D87">
        <w:t>000 mm from the outside of the manhole to the edge of the pile (refer to Drawing</w:t>
      </w:r>
      <w:r w:rsidR="00CE3829" w:rsidRPr="00321D87">
        <w:t xml:space="preserve"> SW-05</w:t>
      </w:r>
      <w:r w:rsidRPr="00321D87">
        <w:t xml:space="preserve"> in Appendix B). A minimum clearance of 5 m to any overhanging structure above the manhole shall also be maintained. Manholes larger than 1,200 mm diameter or deeper than 4.0 m shall be specifically designed, including specific design of required construction clearances.</w:t>
      </w:r>
    </w:p>
    <w:p w14:paraId="13111EA6" w14:textId="1F29981D" w:rsidR="00745BFE" w:rsidRPr="00321D87" w:rsidRDefault="00745BFE" w:rsidP="005A327B">
      <w:pPr>
        <w:pStyle w:val="NTUanumbering"/>
      </w:pPr>
      <w:r w:rsidRPr="00321D87">
        <w:t xml:space="preserve">Specific approval from the </w:t>
      </w:r>
      <w:r w:rsidR="00B150C4" w:rsidRPr="00321D87">
        <w:t>WSE</w:t>
      </w:r>
      <w:r w:rsidR="00F612F8" w:rsidRPr="00321D87">
        <w:t xml:space="preserve"> </w:t>
      </w:r>
      <w:r w:rsidRPr="00321D87">
        <w:t>is required for works within 10 m of a stormwater rising main.</w:t>
      </w:r>
    </w:p>
    <w:p w14:paraId="07E68E98" w14:textId="77777777" w:rsidR="00745BFE" w:rsidRPr="00321D87" w:rsidRDefault="00745BFE" w:rsidP="00E56BE9">
      <w:pPr>
        <w:pStyle w:val="NTUMasterNormal"/>
      </w:pPr>
      <w:r w:rsidRPr="00321D87">
        <w:t>Note that meeting the above criteria does not necessarily mean that a build-over will be approved.</w:t>
      </w:r>
    </w:p>
    <w:p w14:paraId="1613E495" w14:textId="77777777" w:rsidR="00745BFE" w:rsidRPr="00321D87" w:rsidRDefault="00745BFE" w:rsidP="00E56BE9">
      <w:pPr>
        <w:pStyle w:val="NTUMasterNormal"/>
      </w:pPr>
      <w:r w:rsidRPr="00321D87">
        <w:t>Where pipelines are to be diverted, the following shall apply:</w:t>
      </w:r>
    </w:p>
    <w:p w14:paraId="4D85BC33" w14:textId="19BD44D6" w:rsidR="00745BFE" w:rsidRPr="00321D87" w:rsidRDefault="00745BFE" w:rsidP="005A327B">
      <w:pPr>
        <w:pStyle w:val="NTUanumbering"/>
      </w:pPr>
      <w:r w:rsidRPr="00321D87">
        <w:t>Where a diversion is necessary, curvature in the pipeline will be considered to minimise the number of manholes required. Design will be subject to specific design and approval by the W</w:t>
      </w:r>
      <w:r w:rsidR="00B150C4" w:rsidRPr="00321D87">
        <w:t>SE</w:t>
      </w:r>
      <w:r w:rsidRPr="00321D87">
        <w:t>.</w:t>
      </w:r>
    </w:p>
    <w:p w14:paraId="1E91DA8E" w14:textId="77777777" w:rsidR="00745BFE" w:rsidRPr="00321D87" w:rsidRDefault="00745BFE" w:rsidP="005A327B">
      <w:pPr>
        <w:pStyle w:val="NTUanumbering"/>
      </w:pPr>
      <w:r w:rsidRPr="00321D87">
        <w:t>The pipeline is to be on an even longitudinal grade</w:t>
      </w:r>
    </w:p>
    <w:p w14:paraId="5C7A2DE2" w14:textId="7D68F568" w:rsidR="00745BFE" w:rsidRPr="00321D87" w:rsidRDefault="00745BFE" w:rsidP="005A327B">
      <w:pPr>
        <w:pStyle w:val="NTUanumbering"/>
      </w:pPr>
      <w:r w:rsidRPr="00321D87">
        <w:t xml:space="preserve">Diversion pipelines shall be designed to the requirements of this </w:t>
      </w:r>
      <w:r w:rsidR="00200773" w:rsidRPr="00321D87">
        <w:t>NEDS</w:t>
      </w:r>
      <w:r w:rsidRPr="00321D87">
        <w:t xml:space="preserve"> </w:t>
      </w:r>
    </w:p>
    <w:p w14:paraId="563F2F10" w14:textId="0D069758" w:rsidR="00745BFE" w:rsidRPr="00321D87" w:rsidRDefault="00745BFE" w:rsidP="00E56BE9">
      <w:pPr>
        <w:pStyle w:val="NTUMasterNormal"/>
      </w:pPr>
      <w:r w:rsidRPr="00321D87">
        <w:t xml:space="preserve">Where construction works are proposed in the vicinity of existing public stormwater assets, the developer shall implement any necessary measures to protect such assets. The </w:t>
      </w:r>
      <w:r w:rsidR="00B150C4" w:rsidRPr="00321D87">
        <w:t xml:space="preserve">WSE </w:t>
      </w:r>
      <w:r w:rsidRPr="00321D87">
        <w:t>may at its discretion require the developer to supply a construction management plan that adequately addresses any such risks, and/or supply pre- and post-construction CCTV of public pipes considered vulnerable to any proposed construction works.</w:t>
      </w:r>
    </w:p>
    <w:p w14:paraId="203C0F25" w14:textId="467D259F" w:rsidR="00745BFE" w:rsidRPr="00321D87" w:rsidRDefault="00745BFE" w:rsidP="00EC4FFF">
      <w:pPr>
        <w:pStyle w:val="Heading3"/>
      </w:pPr>
      <w:bookmarkStart w:id="532" w:name="_Toc137213029"/>
      <w:bookmarkStart w:id="533" w:name="_Toc143254236"/>
      <w:bookmarkStart w:id="534" w:name="_Toc143281876"/>
      <w:bookmarkStart w:id="535" w:name="_Toc143282097"/>
      <w:bookmarkStart w:id="536" w:name="_Toc143282327"/>
      <w:bookmarkStart w:id="537" w:name="_Toc153530355"/>
      <w:r w:rsidRPr="00321D87">
        <w:t>Abandonment of assets</w:t>
      </w:r>
      <w:bookmarkEnd w:id="532"/>
      <w:bookmarkEnd w:id="533"/>
      <w:bookmarkEnd w:id="534"/>
      <w:bookmarkEnd w:id="535"/>
      <w:bookmarkEnd w:id="536"/>
      <w:bookmarkEnd w:id="537"/>
    </w:p>
    <w:p w14:paraId="00D44CCB" w14:textId="4867205C" w:rsidR="00745BFE" w:rsidRPr="00321D87" w:rsidRDefault="00745BFE" w:rsidP="00E56BE9">
      <w:pPr>
        <w:pStyle w:val="NTUMasterNormal"/>
      </w:pPr>
      <w:r w:rsidRPr="00321D87">
        <w:t xml:space="preserve">Abandonment of assets is to be undertaken with the </w:t>
      </w:r>
      <w:r w:rsidR="00B150C4" w:rsidRPr="00321D87">
        <w:t xml:space="preserve">WSE’s </w:t>
      </w:r>
      <w:r w:rsidRPr="00321D87">
        <w:t xml:space="preserve">approval and to </w:t>
      </w:r>
      <w:r w:rsidR="004A7C8D">
        <w:t>WSE</w:t>
      </w:r>
      <w:r w:rsidRPr="00321D87">
        <w:t xml:space="preserve"> standards. CCTV is required prior to abandonment of the asset to confirm that no connections are currently in use.</w:t>
      </w:r>
    </w:p>
    <w:p w14:paraId="6B92B081" w14:textId="14A01CCF" w:rsidR="00745BFE" w:rsidRPr="00321D87" w:rsidRDefault="00745BFE" w:rsidP="00E56BE9">
      <w:pPr>
        <w:pStyle w:val="NTUMasterNormal"/>
      </w:pPr>
      <w:r w:rsidRPr="00321D87">
        <w:t xml:space="preserve">Abandonment can either be full removal of the assets or capping/disconnecting and grout filling pipes and cutting down and backfilling manholes. Where abandoned assets remain in the ground, they will be shown on the </w:t>
      </w:r>
      <w:r w:rsidR="00B150C4" w:rsidRPr="00321D87">
        <w:t xml:space="preserve">WSE’s </w:t>
      </w:r>
      <w:r w:rsidRPr="00321D87">
        <w:t>GIS as abandoned. For future development within the vicinity of these assets, a specific foundation design will be required to deal with weak ground conditions associated with the original installation of the abandoned asset (</w:t>
      </w:r>
      <w:r w:rsidR="00B150C4" w:rsidRPr="00321D87">
        <w:t>e.g.,</w:t>
      </w:r>
      <w:r w:rsidRPr="00321D87">
        <w:t xml:space="preserve"> trenching). Where assets are fully removed, and the area is backfilled with engineered fill that is certified to result in competent bearing conditions for construction, the abandoned assets will be deleted from </w:t>
      </w:r>
      <w:r w:rsidR="00B150C4" w:rsidRPr="00321D87">
        <w:t xml:space="preserve">the </w:t>
      </w:r>
      <w:r w:rsidRPr="00321D87">
        <w:t>GIS and normal building design will be possible, subject to confirmation in a geotechnical report. Lack of certification of backfill will result in the assets still showing on GIS as abandoned and specific foundation design will be required.</w:t>
      </w:r>
    </w:p>
    <w:p w14:paraId="758A3DDF" w14:textId="4B9ED2FB" w:rsidR="00745BFE" w:rsidRPr="00321D87" w:rsidRDefault="003931D2" w:rsidP="00FE070C">
      <w:pPr>
        <w:pStyle w:val="Heading2"/>
      </w:pPr>
      <w:bookmarkStart w:id="538" w:name="_Toc137213030"/>
      <w:bookmarkStart w:id="539" w:name="_Toc143254237"/>
      <w:bookmarkStart w:id="540" w:name="_Toc143281877"/>
      <w:bookmarkStart w:id="541" w:name="_Toc143282098"/>
      <w:bookmarkStart w:id="542" w:name="_Toc143282328"/>
      <w:bookmarkStart w:id="543" w:name="_Toc153530356"/>
      <w:r w:rsidRPr="00321D87">
        <w:t>APPROVAL OF PROPOSED INFRASTRUCTURE</w:t>
      </w:r>
      <w:bookmarkEnd w:id="538"/>
      <w:bookmarkEnd w:id="539"/>
      <w:bookmarkEnd w:id="540"/>
      <w:bookmarkEnd w:id="541"/>
      <w:bookmarkEnd w:id="542"/>
      <w:bookmarkEnd w:id="543"/>
    </w:p>
    <w:p w14:paraId="38672ABF" w14:textId="0E1D4AB1" w:rsidR="00745BFE" w:rsidRPr="00321D87" w:rsidRDefault="00745BFE" w:rsidP="00EC4FFF">
      <w:pPr>
        <w:pStyle w:val="Heading3"/>
      </w:pPr>
      <w:bookmarkStart w:id="544" w:name="_Toc137213031"/>
      <w:bookmarkStart w:id="545" w:name="_Toc143254238"/>
      <w:bookmarkStart w:id="546" w:name="_Toc143281878"/>
      <w:bookmarkStart w:id="547" w:name="_Toc143282099"/>
      <w:bookmarkStart w:id="548" w:name="_Toc143282329"/>
      <w:bookmarkStart w:id="549" w:name="_Toc153530357"/>
      <w:r w:rsidRPr="00321D87">
        <w:t>Approval process</w:t>
      </w:r>
      <w:bookmarkEnd w:id="544"/>
      <w:bookmarkEnd w:id="545"/>
      <w:bookmarkEnd w:id="546"/>
      <w:bookmarkEnd w:id="547"/>
      <w:bookmarkEnd w:id="548"/>
      <w:bookmarkEnd w:id="549"/>
    </w:p>
    <w:p w14:paraId="6BCABE78" w14:textId="37164607" w:rsidR="00745BFE" w:rsidRDefault="00745BFE" w:rsidP="00E56BE9">
      <w:pPr>
        <w:pStyle w:val="NTUMasterNormal"/>
      </w:pPr>
      <w:r>
        <w:t xml:space="preserve">As a guideline, any proposed works affecting stormwater require approval by </w:t>
      </w:r>
      <w:r w:rsidRPr="005C0958">
        <w:t>the W</w:t>
      </w:r>
      <w:r w:rsidR="00B150C4">
        <w:t>SE</w:t>
      </w:r>
      <w:r>
        <w:t>, e.g.:</w:t>
      </w:r>
    </w:p>
    <w:p w14:paraId="2109E219" w14:textId="77777777" w:rsidR="00745BFE" w:rsidRDefault="00745BFE" w:rsidP="00970EC1">
      <w:pPr>
        <w:pStyle w:val="NTUanumbering"/>
        <w:numPr>
          <w:ilvl w:val="0"/>
          <w:numId w:val="92"/>
        </w:numPr>
      </w:pPr>
      <w:r>
        <w:t>New connections</w:t>
      </w:r>
    </w:p>
    <w:p w14:paraId="133398C6" w14:textId="77777777" w:rsidR="00745BFE" w:rsidRDefault="00745BFE" w:rsidP="005A327B">
      <w:pPr>
        <w:pStyle w:val="NTUanumbering"/>
      </w:pPr>
      <w:r>
        <w:t>Re-laying existing stormwater pipelines</w:t>
      </w:r>
    </w:p>
    <w:p w14:paraId="3D78A68B" w14:textId="77777777" w:rsidR="00745BFE" w:rsidRDefault="00745BFE" w:rsidP="005A327B">
      <w:pPr>
        <w:pStyle w:val="NTUanumbering"/>
      </w:pPr>
      <w:r>
        <w:t>Diverting existing pipelines</w:t>
      </w:r>
    </w:p>
    <w:p w14:paraId="5899E854" w14:textId="77777777" w:rsidR="00745BFE" w:rsidRDefault="00745BFE" w:rsidP="005A327B">
      <w:pPr>
        <w:pStyle w:val="NTUanumbering"/>
      </w:pPr>
      <w:r>
        <w:t>Raising or lowering manhole lids</w:t>
      </w:r>
    </w:p>
    <w:p w14:paraId="2372C372" w14:textId="77777777" w:rsidR="00745BFE" w:rsidRDefault="00745BFE" w:rsidP="005A327B">
      <w:pPr>
        <w:pStyle w:val="NTUanumbering"/>
      </w:pPr>
      <w:r>
        <w:t>New developments</w:t>
      </w:r>
    </w:p>
    <w:p w14:paraId="04C0B998" w14:textId="77777777" w:rsidR="00745BFE" w:rsidRDefault="00745BFE" w:rsidP="005A327B">
      <w:pPr>
        <w:pStyle w:val="NTUanumbering"/>
      </w:pPr>
      <w:r>
        <w:t>Subdivisions</w:t>
      </w:r>
    </w:p>
    <w:p w14:paraId="709CB323" w14:textId="77777777" w:rsidR="00745BFE" w:rsidRDefault="00745BFE" w:rsidP="005A327B">
      <w:pPr>
        <w:pStyle w:val="NTUanumbering"/>
      </w:pPr>
      <w:r>
        <w:t>Building works to be vested in Council.</w:t>
      </w:r>
    </w:p>
    <w:p w14:paraId="4F05F09A" w14:textId="1C0D490E" w:rsidR="00745BFE" w:rsidRDefault="00745BFE" w:rsidP="00E56BE9">
      <w:pPr>
        <w:pStyle w:val="NTUMasterNormal"/>
      </w:pPr>
      <w:r>
        <w:t>If the work involves existing or proposed public assets, an Engineering Approval is required</w:t>
      </w:r>
      <w:r w:rsidR="007478E1">
        <w:t xml:space="preserve"> as detailed in the WSE’s Development Code</w:t>
      </w:r>
      <w:r>
        <w:t>. Building consent is required for all works relating to private drainage. In addition, a resource consent may be required.</w:t>
      </w:r>
    </w:p>
    <w:p w14:paraId="4A4ED373" w14:textId="77777777" w:rsidR="000A4E1B" w:rsidRPr="000A4E1B" w:rsidRDefault="000A4E1B" w:rsidP="00D7039F">
      <w:pPr>
        <w:pStyle w:val="111Heading3"/>
      </w:pPr>
      <w:bookmarkStart w:id="550" w:name="_Toc130972804"/>
      <w:bookmarkStart w:id="551" w:name="_Toc143508823"/>
      <w:bookmarkStart w:id="552" w:name="_Toc153530358"/>
      <w:r w:rsidRPr="000A4E1B">
        <w:t>Stage 1 Concept Plan Approval</w:t>
      </w:r>
      <w:bookmarkEnd w:id="550"/>
      <w:bookmarkEnd w:id="551"/>
      <w:bookmarkEnd w:id="552"/>
    </w:p>
    <w:p w14:paraId="4D12B666" w14:textId="5D5AD362" w:rsidR="000A4E1B" w:rsidRPr="00D713BF" w:rsidRDefault="000A4E1B" w:rsidP="000A4E1B">
      <w:pPr>
        <w:ind w:left="868"/>
        <w:rPr>
          <w:color w:val="000000" w:themeColor="text1"/>
        </w:rPr>
      </w:pPr>
      <w:r w:rsidRPr="000A4E1B">
        <w:rPr>
          <w:color w:val="000000" w:themeColor="text1"/>
        </w:rPr>
        <w:t xml:space="preserve">A </w:t>
      </w:r>
      <w:r w:rsidRPr="000A4E1B">
        <w:rPr>
          <w:b/>
          <w:bCs/>
          <w:color w:val="000000" w:themeColor="text1"/>
        </w:rPr>
        <w:t xml:space="preserve">concept plan </w:t>
      </w:r>
      <w:r w:rsidRPr="000A4E1B">
        <w:rPr>
          <w:color w:val="000000" w:themeColor="text1"/>
        </w:rPr>
        <w:t xml:space="preserve">shall be developed for each project complying with the </w:t>
      </w:r>
      <w:r w:rsidR="00AF2ECE">
        <w:rPr>
          <w:color w:val="000000" w:themeColor="text1"/>
        </w:rPr>
        <w:t>WSE’s</w:t>
      </w:r>
      <w:r w:rsidRPr="000A4E1B">
        <w:rPr>
          <w:color w:val="000000" w:themeColor="text1"/>
        </w:rPr>
        <w:t xml:space="preserve"> three stage approval process set out in its </w:t>
      </w:r>
      <w:r w:rsidRPr="00D713BF">
        <w:rPr>
          <w:color w:val="000000" w:themeColor="text1"/>
        </w:rPr>
        <w:t xml:space="preserve">Development Code, section </w:t>
      </w:r>
      <w:r w:rsidR="007A66F1" w:rsidRPr="00D713BF">
        <w:rPr>
          <w:color w:val="000000" w:themeColor="text1"/>
        </w:rPr>
        <w:fldChar w:fldCharType="begin"/>
      </w:r>
      <w:r w:rsidR="007A66F1" w:rsidRPr="00D713BF">
        <w:rPr>
          <w:color w:val="000000" w:themeColor="text1"/>
        </w:rPr>
        <w:instrText xml:space="preserve"> REF _Ref153443521 \r \h </w:instrText>
      </w:r>
      <w:r w:rsidR="007A66F1" w:rsidRPr="00D7039F">
        <w:rPr>
          <w:color w:val="000000" w:themeColor="text1"/>
        </w:rPr>
        <w:instrText xml:space="preserve"> \* MERGEFORMAT </w:instrText>
      </w:r>
      <w:r w:rsidR="007A66F1" w:rsidRPr="00D713BF">
        <w:rPr>
          <w:color w:val="000000" w:themeColor="text1"/>
        </w:rPr>
      </w:r>
      <w:r w:rsidR="007A66F1" w:rsidRPr="00D713BF">
        <w:rPr>
          <w:color w:val="000000" w:themeColor="text1"/>
        </w:rPr>
        <w:fldChar w:fldCharType="separate"/>
      </w:r>
      <w:r w:rsidR="008F1D07" w:rsidRPr="00D7039F">
        <w:rPr>
          <w:color w:val="000000" w:themeColor="text1"/>
        </w:rPr>
        <w:t>3</w:t>
      </w:r>
      <w:r w:rsidR="007A66F1" w:rsidRPr="00D713BF">
        <w:rPr>
          <w:color w:val="000000" w:themeColor="text1"/>
        </w:rPr>
        <w:fldChar w:fldCharType="end"/>
      </w:r>
      <w:r w:rsidRPr="00D713BF">
        <w:rPr>
          <w:color w:val="000000" w:themeColor="text1"/>
        </w:rPr>
        <w:t xml:space="preserve"> Figure 1 and 3.2 Information Requirements.</w:t>
      </w:r>
    </w:p>
    <w:p w14:paraId="61EC35CD" w14:textId="3D630F36" w:rsidR="000A4E1B" w:rsidRPr="000A4E1B" w:rsidRDefault="000A4E1B" w:rsidP="000A4E1B">
      <w:pPr>
        <w:ind w:left="868"/>
        <w:rPr>
          <w:color w:val="000000" w:themeColor="text1"/>
        </w:rPr>
      </w:pPr>
      <w:r w:rsidRPr="00D713BF">
        <w:rPr>
          <w:color w:val="000000" w:themeColor="text1"/>
        </w:rPr>
        <w:t>Depending on a WSE’s requirements and/or scope of a project, the plan format may vary from a layout sketch for a single dwelling connection to a complete system specification.</w:t>
      </w:r>
      <w:r w:rsidRPr="000A4E1B">
        <w:rPr>
          <w:color w:val="000000" w:themeColor="text1"/>
        </w:rPr>
        <w:t xml:space="preserve"> For example, a plan for a reticulation system may simply require notification of the point of </w:t>
      </w:r>
      <w:r>
        <w:rPr>
          <w:color w:val="000000" w:themeColor="text1"/>
        </w:rPr>
        <w:t>discharge</w:t>
      </w:r>
      <w:r w:rsidRPr="000A4E1B">
        <w:rPr>
          <w:color w:val="000000" w:themeColor="text1"/>
        </w:rPr>
        <w:t xml:space="preserve"> and any special system requirements.</w:t>
      </w:r>
    </w:p>
    <w:p w14:paraId="3DD8F601" w14:textId="5F19257E" w:rsidR="000A4E1B" w:rsidRPr="000A4E1B" w:rsidRDefault="000A4E1B" w:rsidP="000A4E1B">
      <w:pPr>
        <w:ind w:left="868"/>
        <w:rPr>
          <w:color w:val="000000" w:themeColor="text1"/>
        </w:rPr>
      </w:pPr>
      <w:r w:rsidRPr="000A4E1B">
        <w:rPr>
          <w:color w:val="000000" w:themeColor="text1"/>
        </w:rPr>
        <w:t>The concept plan for developments that trigger the Development Code criteria for Stage 2 and Stage 3 approvals processes shall also:</w:t>
      </w:r>
    </w:p>
    <w:p w14:paraId="476259DB" w14:textId="77777777" w:rsidR="000A4E1B" w:rsidRPr="000A4E1B" w:rsidRDefault="000A4E1B" w:rsidP="00D7039F">
      <w:pPr>
        <w:pStyle w:val="NTUanumbering"/>
        <w:numPr>
          <w:ilvl w:val="0"/>
          <w:numId w:val="200"/>
        </w:numPr>
      </w:pPr>
      <w:r w:rsidRPr="000A4E1B">
        <w:t>Satisfy requirements of relevant Health &amp; Safety, Environmental Legislation and/or Regulations;</w:t>
      </w:r>
    </w:p>
    <w:p w14:paraId="231E0A11" w14:textId="0790D567" w:rsidR="000A4E1B" w:rsidRPr="000A4E1B" w:rsidRDefault="000A4E1B" w:rsidP="00D7039F">
      <w:pPr>
        <w:pStyle w:val="NTUanumbering"/>
        <w:numPr>
          <w:ilvl w:val="0"/>
          <w:numId w:val="200"/>
        </w:numPr>
      </w:pPr>
      <w:r w:rsidRPr="000A4E1B">
        <w:t>Address route and/or layout of reticulation, the operations and maintenance of which have the potential to cause traffic disruption especially in potentially congested areas such as CBDs and commercial areas;</w:t>
      </w:r>
    </w:p>
    <w:p w14:paraId="5274EA0B" w14:textId="2463664F" w:rsidR="000A4E1B" w:rsidRPr="000A4E1B" w:rsidRDefault="000A4E1B" w:rsidP="00D7039F">
      <w:pPr>
        <w:pStyle w:val="NTUanumbering"/>
        <w:numPr>
          <w:ilvl w:val="0"/>
          <w:numId w:val="200"/>
        </w:numPr>
      </w:pPr>
      <w:r w:rsidRPr="000A4E1B">
        <w:t>Address the safe operation and maintenance of the system;</w:t>
      </w:r>
    </w:p>
    <w:p w14:paraId="6A4386DA" w14:textId="4581667A" w:rsidR="000A4E1B" w:rsidRPr="000A4E1B" w:rsidRDefault="000A4E1B" w:rsidP="00D7039F">
      <w:pPr>
        <w:pStyle w:val="NTUanumbering"/>
        <w:numPr>
          <w:ilvl w:val="0"/>
          <w:numId w:val="200"/>
        </w:numPr>
      </w:pPr>
      <w:r w:rsidRPr="000A4E1B">
        <w:t xml:space="preserve">Minimise the likelihood of pipe, </w:t>
      </w:r>
      <w:r>
        <w:t xml:space="preserve">manhole </w:t>
      </w:r>
      <w:r w:rsidRPr="000A4E1B">
        <w:t>failures</w:t>
      </w:r>
      <w:r>
        <w:t xml:space="preserve"> including blockages</w:t>
      </w:r>
      <w:r w:rsidRPr="000A4E1B">
        <w:t>;</w:t>
      </w:r>
    </w:p>
    <w:p w14:paraId="3B9957C0" w14:textId="10453795" w:rsidR="000A4E1B" w:rsidRPr="000A4E1B" w:rsidRDefault="000A4E1B" w:rsidP="00D7039F">
      <w:pPr>
        <w:pStyle w:val="NTUanumbering"/>
        <w:numPr>
          <w:ilvl w:val="0"/>
          <w:numId w:val="200"/>
        </w:numPr>
      </w:pPr>
      <w:r w:rsidRPr="000A4E1B">
        <w:t>Identify any special requirements of the WSE or Regional or District Plan including, but not limited to:</w:t>
      </w:r>
    </w:p>
    <w:p w14:paraId="04C83293" w14:textId="77777777" w:rsidR="000A4E1B" w:rsidRDefault="000A4E1B" w:rsidP="000A4E1B">
      <w:pPr>
        <w:keepLines w:val="0"/>
        <w:numPr>
          <w:ilvl w:val="0"/>
          <w:numId w:val="5"/>
        </w:numPr>
        <w:spacing w:after="120" w:line="240" w:lineRule="auto"/>
        <w:contextualSpacing/>
        <w:textAlignment w:val="baseline"/>
        <w:rPr>
          <w:color w:val="000000" w:themeColor="text1"/>
        </w:rPr>
      </w:pPr>
      <w:r w:rsidRPr="000A4E1B">
        <w:rPr>
          <w:color w:val="000000" w:themeColor="text1"/>
        </w:rPr>
        <w:t>Provision for future expansion of the system and/or required augmentation of the existing system; and</w:t>
      </w:r>
    </w:p>
    <w:p w14:paraId="0F48F25E" w14:textId="5AAC482D" w:rsidR="000A4E1B" w:rsidRPr="000A4E1B" w:rsidRDefault="000A4E1B" w:rsidP="00D7039F">
      <w:pPr>
        <w:keepLines w:val="0"/>
        <w:numPr>
          <w:ilvl w:val="0"/>
          <w:numId w:val="5"/>
        </w:numPr>
        <w:spacing w:after="120" w:line="240" w:lineRule="auto"/>
        <w:contextualSpacing/>
        <w:textAlignment w:val="baseline"/>
        <w:rPr>
          <w:color w:val="000000" w:themeColor="text1"/>
        </w:rPr>
      </w:pPr>
      <w:r>
        <w:rPr>
          <w:color w:val="000000" w:themeColor="text1"/>
        </w:rPr>
        <w:t xml:space="preserve">The </w:t>
      </w:r>
      <w:r w:rsidRPr="000A4E1B">
        <w:rPr>
          <w:color w:val="000000" w:themeColor="text1"/>
        </w:rPr>
        <w:t>plan shall also consider and address as necessary</w:t>
      </w:r>
    </w:p>
    <w:p w14:paraId="7C86C621" w14:textId="77777777" w:rsidR="000A4E1B" w:rsidRPr="00D7039F" w:rsidRDefault="000A4E1B" w:rsidP="00D7039F">
      <w:pPr>
        <w:pStyle w:val="ListParagraph"/>
        <w:keepLines w:val="0"/>
        <w:numPr>
          <w:ilvl w:val="0"/>
          <w:numId w:val="201"/>
        </w:numPr>
        <w:spacing w:after="0" w:line="240" w:lineRule="auto"/>
        <w:textAlignment w:val="baseline"/>
        <w:rPr>
          <w:color w:val="000000" w:themeColor="text1"/>
        </w:rPr>
      </w:pPr>
      <w:r w:rsidRPr="00D7039F">
        <w:rPr>
          <w:color w:val="000000" w:themeColor="text1"/>
        </w:rPr>
        <w:t>Heritage and archaeological aspects.</w:t>
      </w:r>
    </w:p>
    <w:p w14:paraId="596BD2DA" w14:textId="77777777" w:rsidR="000A4E1B" w:rsidRPr="00D7039F" w:rsidRDefault="000A4E1B" w:rsidP="00D7039F">
      <w:pPr>
        <w:pStyle w:val="ListParagraph"/>
        <w:keepLines w:val="0"/>
        <w:numPr>
          <w:ilvl w:val="0"/>
          <w:numId w:val="201"/>
        </w:numPr>
        <w:spacing w:after="0" w:line="240" w:lineRule="auto"/>
        <w:textAlignment w:val="baseline"/>
        <w:rPr>
          <w:color w:val="000000" w:themeColor="text1"/>
        </w:rPr>
      </w:pPr>
      <w:r w:rsidRPr="00D7039F">
        <w:rPr>
          <w:color w:val="000000" w:themeColor="text1"/>
        </w:rPr>
        <w:t>Land ownership and planning requirements.</w:t>
      </w:r>
    </w:p>
    <w:p w14:paraId="1884E092" w14:textId="77777777" w:rsidR="000A4E1B" w:rsidRPr="00D7039F" w:rsidRDefault="000A4E1B" w:rsidP="00D7039F">
      <w:pPr>
        <w:pStyle w:val="ListParagraph"/>
        <w:keepLines w:val="0"/>
        <w:numPr>
          <w:ilvl w:val="0"/>
          <w:numId w:val="201"/>
        </w:numPr>
        <w:spacing w:after="0" w:line="240" w:lineRule="auto"/>
        <w:textAlignment w:val="baseline"/>
        <w:rPr>
          <w:color w:val="000000" w:themeColor="text1"/>
        </w:rPr>
      </w:pPr>
      <w:r w:rsidRPr="00D7039F">
        <w:rPr>
          <w:color w:val="000000" w:themeColor="text1"/>
        </w:rPr>
        <w:t>Impacts on community.</w:t>
      </w:r>
    </w:p>
    <w:p w14:paraId="3CA7FFAE" w14:textId="159722D9" w:rsidR="000A4E1B" w:rsidRPr="00D7039F" w:rsidRDefault="000A4E1B" w:rsidP="00D7039F">
      <w:pPr>
        <w:pStyle w:val="ListParagraph"/>
        <w:keepLines w:val="0"/>
        <w:numPr>
          <w:ilvl w:val="0"/>
          <w:numId w:val="201"/>
        </w:numPr>
        <w:spacing w:after="0" w:line="240" w:lineRule="auto"/>
        <w:textAlignment w:val="baseline"/>
        <w:rPr>
          <w:color w:val="000000" w:themeColor="text1"/>
        </w:rPr>
      </w:pPr>
      <w:r w:rsidRPr="00D7039F">
        <w:rPr>
          <w:color w:val="000000" w:themeColor="text1"/>
        </w:rPr>
        <w:t>Water quality and environmental performance.</w:t>
      </w:r>
    </w:p>
    <w:p w14:paraId="18CDA737" w14:textId="77777777" w:rsidR="000A4E1B" w:rsidRDefault="000A4E1B" w:rsidP="00E56BE9">
      <w:pPr>
        <w:pStyle w:val="NTUMasterNormal"/>
      </w:pPr>
    </w:p>
    <w:p w14:paraId="34777115" w14:textId="77777777" w:rsidR="000A4E1B" w:rsidRPr="000A4E1B" w:rsidRDefault="000A4E1B" w:rsidP="00D7039F">
      <w:pPr>
        <w:pStyle w:val="111Heading3"/>
      </w:pPr>
      <w:bookmarkStart w:id="553" w:name="_Toc130972808"/>
      <w:bookmarkStart w:id="554" w:name="_Ref143500084"/>
      <w:bookmarkStart w:id="555" w:name="_Toc143508824"/>
      <w:bookmarkStart w:id="556" w:name="_Toc153530359"/>
      <w:r w:rsidRPr="000A4E1B">
        <w:t>Stage 2 Engineering Plan Approval</w:t>
      </w:r>
      <w:bookmarkEnd w:id="553"/>
      <w:bookmarkEnd w:id="554"/>
      <w:bookmarkEnd w:id="555"/>
      <w:bookmarkEnd w:id="556"/>
    </w:p>
    <w:p w14:paraId="653A10A9" w14:textId="77777777" w:rsidR="000A4E1B" w:rsidRPr="000A4E1B" w:rsidRDefault="000A4E1B" w:rsidP="00D7039F">
      <w:pPr>
        <w:pStyle w:val="1111Heading4"/>
      </w:pPr>
      <w:bookmarkStart w:id="557" w:name="_Toc130972809"/>
      <w:r w:rsidRPr="000A4E1B">
        <w:t>Designer's needs and responsibilities</w:t>
      </w:r>
      <w:bookmarkEnd w:id="557"/>
    </w:p>
    <w:p w14:paraId="7F9E2205" w14:textId="77777777" w:rsidR="000A4E1B" w:rsidRPr="000A4E1B" w:rsidRDefault="000A4E1B" w:rsidP="000A4E1B">
      <w:pPr>
        <w:pStyle w:val="NTUMasterNormal"/>
      </w:pPr>
      <w:r w:rsidRPr="000A4E1B">
        <w:t xml:space="preserve">For developments requiring a Stage 2 Approval under the Water Services Act 2023 the Designer shall satisfy themselves at an early stage of the adequacy and accuracy of the Approved Concept Plan. The </w:t>
      </w:r>
      <w:r w:rsidRPr="000A4E1B">
        <w:rPr>
          <w:b/>
          <w:bCs/>
        </w:rPr>
        <w:t xml:space="preserve">Designer </w:t>
      </w:r>
      <w:r w:rsidRPr="000A4E1B">
        <w:t>should liaise with the WSE, prior to commencement of design, to ensure that sufficient planning is completed in order to undertake the design.</w:t>
      </w:r>
    </w:p>
    <w:p w14:paraId="708C18F8" w14:textId="77777777" w:rsidR="000A4E1B" w:rsidRPr="000A4E1B" w:rsidRDefault="000A4E1B" w:rsidP="000A4E1B">
      <w:pPr>
        <w:pStyle w:val="NTUMasterNormal"/>
      </w:pPr>
      <w:r w:rsidRPr="000A4E1B">
        <w:t>Drawings and Figures included in this NEDS and "typical drawings" made available to Designers by the WSE shall be considered as "typical" or "concept" and are not suitable for construction without further engineering design detail and being made project specific as part of the Construction drawings.</w:t>
      </w:r>
    </w:p>
    <w:p w14:paraId="49A6C560" w14:textId="77777777" w:rsidR="000A4E1B" w:rsidRPr="000A4E1B" w:rsidRDefault="000A4E1B" w:rsidP="000A4E1B">
      <w:pPr>
        <w:pStyle w:val="NTUMasterNormal"/>
      </w:pPr>
      <w:r w:rsidRPr="000A4E1B">
        <w:t>The Designer requires information such as:</w:t>
      </w:r>
    </w:p>
    <w:p w14:paraId="1DEEC147" w14:textId="77777777" w:rsidR="000A4E1B" w:rsidRPr="000A4E1B" w:rsidRDefault="000A4E1B" w:rsidP="00D7039F">
      <w:pPr>
        <w:pStyle w:val="NTUanumbering"/>
        <w:numPr>
          <w:ilvl w:val="0"/>
          <w:numId w:val="202"/>
        </w:numPr>
      </w:pPr>
      <w:r w:rsidRPr="000A4E1B">
        <w:t>Concept Plan capacity assessment including:</w:t>
      </w:r>
    </w:p>
    <w:p w14:paraId="6B798C9E" w14:textId="77777777" w:rsidR="000A4E1B" w:rsidRPr="000A4E1B" w:rsidRDefault="000A4E1B" w:rsidP="000A4E1B">
      <w:pPr>
        <w:pStyle w:val="NTUMasterNormal"/>
        <w:numPr>
          <w:ilvl w:val="1"/>
          <w:numId w:val="19"/>
        </w:numPr>
      </w:pPr>
      <w:r w:rsidRPr="000A4E1B">
        <w:t>Details of acceptable connection point(s);</w:t>
      </w:r>
    </w:p>
    <w:p w14:paraId="311482B5" w14:textId="0E05460D" w:rsidR="000A4E1B" w:rsidRPr="000A4E1B" w:rsidRDefault="000A4E1B" w:rsidP="000A4E1B">
      <w:pPr>
        <w:pStyle w:val="NTUMasterNormal"/>
        <w:numPr>
          <w:ilvl w:val="1"/>
          <w:numId w:val="161"/>
        </w:numPr>
      </w:pPr>
      <w:r w:rsidRPr="000A4E1B">
        <w:t xml:space="preserve">Details of </w:t>
      </w:r>
      <w:r>
        <w:t>peak discharge</w:t>
      </w:r>
      <w:r w:rsidRPr="000A4E1B">
        <w:t xml:space="preserve"> (Q) </w:t>
      </w:r>
      <w:r>
        <w:t>and allowed maximum discharge to the reticulation network during the design events;</w:t>
      </w:r>
    </w:p>
    <w:p w14:paraId="7AE73696" w14:textId="53FE5391" w:rsidR="000A4E1B" w:rsidRPr="000A4E1B" w:rsidRDefault="000A4E1B" w:rsidP="000A4E1B">
      <w:pPr>
        <w:pStyle w:val="NTUMasterNormal"/>
        <w:numPr>
          <w:ilvl w:val="1"/>
          <w:numId w:val="161"/>
        </w:numPr>
      </w:pPr>
      <w:r w:rsidRPr="000A4E1B">
        <w:t xml:space="preserve">Details of </w:t>
      </w:r>
      <w:r>
        <w:t>on site proposals to reduce that peak to an acceptable discharge to the WSE’s infrastructure;</w:t>
      </w:r>
    </w:p>
    <w:p w14:paraId="37DBD2FF" w14:textId="750C2ED7" w:rsidR="000A4E1B" w:rsidRPr="000A4E1B" w:rsidRDefault="000A4E1B" w:rsidP="00D7039F">
      <w:pPr>
        <w:pStyle w:val="NTUMasterNormal"/>
        <w:numPr>
          <w:ilvl w:val="1"/>
          <w:numId w:val="161"/>
        </w:numPr>
      </w:pPr>
      <w:r>
        <w:t xml:space="preserve">Existence of any OLFP’s incorporated into the </w:t>
      </w:r>
      <w:r w:rsidR="00485C7C">
        <w:t>ultimate design solution proposed.</w:t>
      </w:r>
    </w:p>
    <w:p w14:paraId="073A456D" w14:textId="77777777" w:rsidR="000A4E1B" w:rsidRPr="000A4E1B" w:rsidRDefault="000A4E1B" w:rsidP="000A4E1B">
      <w:pPr>
        <w:pStyle w:val="NTUMasterNormal"/>
        <w:numPr>
          <w:ilvl w:val="0"/>
          <w:numId w:val="19"/>
        </w:numPr>
      </w:pPr>
      <w:r w:rsidRPr="000A4E1B">
        <w:t>Infrastructure servicing report</w:t>
      </w:r>
    </w:p>
    <w:p w14:paraId="43F3A2C5" w14:textId="77777777" w:rsidR="000A4E1B" w:rsidRDefault="000A4E1B" w:rsidP="00E56BE9">
      <w:pPr>
        <w:pStyle w:val="NTUMasterNormal"/>
      </w:pPr>
    </w:p>
    <w:p w14:paraId="31EC2368" w14:textId="2DDA39D8" w:rsidR="00745BFE" w:rsidRDefault="00485C7C" w:rsidP="00EC4FFF">
      <w:pPr>
        <w:pStyle w:val="Heading3"/>
      </w:pPr>
      <w:bookmarkStart w:id="558" w:name="_Toc137213032"/>
      <w:bookmarkStart w:id="559" w:name="_Toc143254239"/>
      <w:bookmarkStart w:id="560" w:name="_Toc143281879"/>
      <w:bookmarkStart w:id="561" w:name="_Toc143282100"/>
      <w:bookmarkStart w:id="562" w:name="_Toc143282330"/>
      <w:bookmarkStart w:id="563" w:name="_Toc153530360"/>
      <w:r>
        <w:t>Design outputs for Stage 2 Approval submissions</w:t>
      </w:r>
      <w:bookmarkEnd w:id="558"/>
      <w:bookmarkEnd w:id="559"/>
      <w:bookmarkEnd w:id="560"/>
      <w:bookmarkEnd w:id="561"/>
      <w:bookmarkEnd w:id="562"/>
      <w:bookmarkEnd w:id="563"/>
    </w:p>
    <w:p w14:paraId="4ECD5A7D" w14:textId="78BEBCC2" w:rsidR="00745BFE" w:rsidRDefault="00745BFE" w:rsidP="00E56BE9">
      <w:pPr>
        <w:pStyle w:val="NTUMasterNormal"/>
      </w:pPr>
      <w:r>
        <w:t xml:space="preserve">Applications to </w:t>
      </w:r>
      <w:bookmarkStart w:id="564" w:name="_Hlk131179846"/>
      <w:r w:rsidRPr="005C0958">
        <w:t xml:space="preserve">the </w:t>
      </w:r>
      <w:r w:rsidR="00B150C4">
        <w:t xml:space="preserve">WSE </w:t>
      </w:r>
      <w:bookmarkEnd w:id="564"/>
      <w:r>
        <w:t>shall include sufficient information to demonstrate that the proposed works meet the requirements of all relevant legislation and this</w:t>
      </w:r>
      <w:r w:rsidR="00061A5C">
        <w:t xml:space="preserve"> NEDS</w:t>
      </w:r>
      <w:r>
        <w:t xml:space="preserve">, as appropriate. </w:t>
      </w:r>
    </w:p>
    <w:p w14:paraId="371557BC" w14:textId="77777777" w:rsidR="00745BFE" w:rsidRDefault="00745BFE" w:rsidP="00E56BE9">
      <w:pPr>
        <w:pStyle w:val="NTUMasterNormal"/>
      </w:pPr>
      <w:r>
        <w:t>General Requirements and Procedures shall also be met, including the following:</w:t>
      </w:r>
    </w:p>
    <w:p w14:paraId="7866BE11" w14:textId="77777777" w:rsidR="00745BFE" w:rsidRDefault="00745BFE" w:rsidP="00970EC1">
      <w:pPr>
        <w:pStyle w:val="NTUanumbering"/>
        <w:numPr>
          <w:ilvl w:val="0"/>
          <w:numId w:val="93"/>
        </w:numPr>
      </w:pPr>
      <w:r>
        <w:t>A plan showing the location of existing and proposed stormwater works and all existing services likely to affect or be affected by the proposed works. Suitable scales of drawings illustrating the location of all existing services at A3 size shall be used.</w:t>
      </w:r>
    </w:p>
    <w:p w14:paraId="18968C76" w14:textId="6855095A" w:rsidR="00745BFE" w:rsidRDefault="00745BFE" w:rsidP="005A327B">
      <w:pPr>
        <w:pStyle w:val="NTUanumbering"/>
      </w:pPr>
      <w:r>
        <w:t xml:space="preserve">Detailed longitudinal sections showing the levels, grades, bedding type, installation methodology, pipe diameter, pipe-material class, </w:t>
      </w:r>
      <w:r w:rsidR="00B150C4">
        <w:t>capacity,</w:t>
      </w:r>
      <w:r>
        <w:t xml:space="preserve"> and flow velocity of proposed stormwater pipelines. Longitudinal sections and typical cross-sections shall also be provided for any modifications to secondary flow paths. Suitable drawing scales at A3 size shall be used.</w:t>
      </w:r>
    </w:p>
    <w:p w14:paraId="62974F20" w14:textId="77777777" w:rsidR="00745BFE" w:rsidRDefault="00745BFE" w:rsidP="005A327B">
      <w:pPr>
        <w:pStyle w:val="NTUanumbering"/>
      </w:pPr>
      <w:r>
        <w:t>Details and calculations prepared by persons experienced in stormwater catchment analysis, demonstrating that the proposed system is of adequate capacity and highlighting any impact on adjacent areas or catchments that the proposed works may have. The analysis shall also include remedies for any negative impacts.</w:t>
      </w:r>
    </w:p>
    <w:p w14:paraId="61C36AAB" w14:textId="77777777" w:rsidR="00745BFE" w:rsidRDefault="00745BFE" w:rsidP="005A327B">
      <w:pPr>
        <w:pStyle w:val="NTUanumbering"/>
      </w:pPr>
      <w:r>
        <w:t>A plan showing the location of any streams, ponds, or wetlands within the site or in close proximity to the site. The location in plan and level of the water’s edge and shoulder of the banks shall be indicated as well as the proximity of proposed buildings to the water’s edge and/or shoulder of the banks. Suitable drawing scales at A3 size shall be used.</w:t>
      </w:r>
    </w:p>
    <w:p w14:paraId="20E01F7A" w14:textId="2154C067" w:rsidR="00745BFE" w:rsidRDefault="00745BFE" w:rsidP="005A327B">
      <w:pPr>
        <w:pStyle w:val="NTUanumbering"/>
      </w:pPr>
      <w:r>
        <w:t xml:space="preserve">Typical pre- and post-development cross-sections through any streams, </w:t>
      </w:r>
      <w:r w:rsidR="00B150C4">
        <w:t>ponds,</w:t>
      </w:r>
      <w:r>
        <w:t xml:space="preserve"> or wetlands. Suitable drawing scales at A3 size shall be used.</w:t>
      </w:r>
    </w:p>
    <w:p w14:paraId="512460BD" w14:textId="1FA152A6" w:rsidR="00745BFE" w:rsidRDefault="00745BFE" w:rsidP="005A327B">
      <w:pPr>
        <w:pStyle w:val="NTUanumbering"/>
      </w:pPr>
      <w:r>
        <w:t xml:space="preserve">All applications to build within floodplains, or overland flow paths shall be supported by a detailed hydrological report and assessment of environmental effects in accordance with the RMA. The report shall include both internal and external effects, </w:t>
      </w:r>
      <w:r w:rsidR="00B150C4">
        <w:t>e.g.,</w:t>
      </w:r>
      <w:r>
        <w:t xml:space="preserve"> the effects on upstream, </w:t>
      </w:r>
      <w:r w:rsidR="00F612F8">
        <w:t>downstream,</w:t>
      </w:r>
      <w:r>
        <w:t xml:space="preserve"> and adjacent properties as a result of the proposal and the effects on the property itself and the proposed future land use as a result of its location within a floodplain, or overland flow path.</w:t>
      </w:r>
    </w:p>
    <w:p w14:paraId="7BA00F31" w14:textId="2683A37E" w:rsidR="00745BFE" w:rsidRDefault="00745BFE" w:rsidP="005A327B">
      <w:pPr>
        <w:pStyle w:val="NTUanumbering"/>
      </w:pPr>
      <w:r>
        <w:t xml:space="preserve">Where a new structure, </w:t>
      </w:r>
      <w:r w:rsidR="00B150C4">
        <w:t>e.g.,</w:t>
      </w:r>
      <w:r>
        <w:t xml:space="preserve"> an underground chamber, will create an atmosphere of “confined space” as defined in AS 2865: Confined space, the design engineer shall provide full details of how risk to personnel during construction and future maintenance shall be managed.</w:t>
      </w:r>
    </w:p>
    <w:p w14:paraId="4673D784" w14:textId="1EA9CEA1" w:rsidR="00745BFE" w:rsidRPr="00481FD6" w:rsidRDefault="00745BFE" w:rsidP="005A327B">
      <w:pPr>
        <w:pStyle w:val="NTUanumbering"/>
      </w:pPr>
      <w:r w:rsidRPr="00481FD6">
        <w:t>All levels are to be in terms of New Zealand Vertical Datum (NZVD 2016)</w:t>
      </w:r>
      <w:r w:rsidR="006C4018" w:rsidRPr="00481FD6">
        <w:t xml:space="preserve"> or the WSE’s approved datum</w:t>
      </w:r>
      <w:r w:rsidR="00481FD6" w:rsidRPr="00481FD6">
        <w:t xml:space="preserve"> if different</w:t>
      </w:r>
      <w:r w:rsidRPr="00481FD6">
        <w:t>.</w:t>
      </w:r>
    </w:p>
    <w:p w14:paraId="651FC196" w14:textId="665C392D" w:rsidR="00745BFE" w:rsidRDefault="00745BFE" w:rsidP="005A327B">
      <w:pPr>
        <w:pStyle w:val="NTUanumbering"/>
      </w:pPr>
      <w:r>
        <w:t xml:space="preserve">Draft operations and maintenance manuals for any water quantity and/or quality control devices shall be submitted to </w:t>
      </w:r>
      <w:r w:rsidRPr="005C0958">
        <w:t xml:space="preserve">the </w:t>
      </w:r>
      <w:r w:rsidR="00B150C4">
        <w:t xml:space="preserve">WSE </w:t>
      </w:r>
      <w:r>
        <w:t xml:space="preserve">for design approval along with other documents. The manuals shall describe the device’s design objectives, describe all major features, explain operations such as recommended means of sediment removal and disposal, identify key design criteria, and identify </w:t>
      </w:r>
      <w:r w:rsidR="00B150C4">
        <w:t xml:space="preserve">ongoing </w:t>
      </w:r>
      <w:r>
        <w:t>management and maintenance requirements such as plant establishment, vegetation control and nuisance control. Accurate design calculations shall be included in the manual.</w:t>
      </w:r>
    </w:p>
    <w:p w14:paraId="565DEE7C" w14:textId="47D3FDA1" w:rsidR="00745BFE" w:rsidRDefault="003931D2" w:rsidP="00AB5510">
      <w:pPr>
        <w:pStyle w:val="Heading2"/>
      </w:pPr>
      <w:bookmarkStart w:id="565" w:name="_Toc140773498"/>
      <w:bookmarkStart w:id="566" w:name="_Toc140773922"/>
      <w:bookmarkStart w:id="567" w:name="_Toc141042902"/>
      <w:bookmarkStart w:id="568" w:name="_Toc141043526"/>
      <w:bookmarkStart w:id="569" w:name="_Toc141069716"/>
      <w:bookmarkStart w:id="570" w:name="_Toc141070615"/>
      <w:bookmarkStart w:id="571" w:name="_Toc141071030"/>
      <w:bookmarkStart w:id="572" w:name="_Toc141071452"/>
      <w:bookmarkStart w:id="573" w:name="_Toc141072341"/>
      <w:bookmarkStart w:id="574" w:name="_Toc141072762"/>
      <w:bookmarkStart w:id="575" w:name="_Toc141073175"/>
      <w:bookmarkStart w:id="576" w:name="_Toc141082410"/>
      <w:bookmarkStart w:id="577" w:name="_Toc141082932"/>
      <w:bookmarkStart w:id="578" w:name="_Toc141171039"/>
      <w:bookmarkStart w:id="579" w:name="_Toc141171379"/>
      <w:bookmarkStart w:id="580" w:name="_Toc141171718"/>
      <w:bookmarkStart w:id="581" w:name="_Toc141173804"/>
      <w:bookmarkStart w:id="582" w:name="_Toc140773499"/>
      <w:bookmarkStart w:id="583" w:name="_Toc140773923"/>
      <w:bookmarkStart w:id="584" w:name="_Toc141042903"/>
      <w:bookmarkStart w:id="585" w:name="_Toc141043527"/>
      <w:bookmarkStart w:id="586" w:name="_Toc141069717"/>
      <w:bookmarkStart w:id="587" w:name="_Toc141070616"/>
      <w:bookmarkStart w:id="588" w:name="_Toc141071031"/>
      <w:bookmarkStart w:id="589" w:name="_Toc141071453"/>
      <w:bookmarkStart w:id="590" w:name="_Toc141072342"/>
      <w:bookmarkStart w:id="591" w:name="_Toc141072763"/>
      <w:bookmarkStart w:id="592" w:name="_Toc141073176"/>
      <w:bookmarkStart w:id="593" w:name="_Toc141082411"/>
      <w:bookmarkStart w:id="594" w:name="_Toc141082933"/>
      <w:bookmarkStart w:id="595" w:name="_Toc141171040"/>
      <w:bookmarkStart w:id="596" w:name="_Toc141171380"/>
      <w:bookmarkStart w:id="597" w:name="_Toc141171719"/>
      <w:bookmarkStart w:id="598" w:name="_Toc141173805"/>
      <w:bookmarkStart w:id="599" w:name="_Toc140773500"/>
      <w:bookmarkStart w:id="600" w:name="_Toc140773924"/>
      <w:bookmarkStart w:id="601" w:name="_Toc141042904"/>
      <w:bookmarkStart w:id="602" w:name="_Toc141043528"/>
      <w:bookmarkStart w:id="603" w:name="_Toc141069718"/>
      <w:bookmarkStart w:id="604" w:name="_Toc141070617"/>
      <w:bookmarkStart w:id="605" w:name="_Toc141071032"/>
      <w:bookmarkStart w:id="606" w:name="_Toc141071454"/>
      <w:bookmarkStart w:id="607" w:name="_Toc141072343"/>
      <w:bookmarkStart w:id="608" w:name="_Toc141072764"/>
      <w:bookmarkStart w:id="609" w:name="_Toc141073177"/>
      <w:bookmarkStart w:id="610" w:name="_Toc141082412"/>
      <w:bookmarkStart w:id="611" w:name="_Toc141082934"/>
      <w:bookmarkStart w:id="612" w:name="_Toc141171041"/>
      <w:bookmarkStart w:id="613" w:name="_Toc141171381"/>
      <w:bookmarkStart w:id="614" w:name="_Toc141171720"/>
      <w:bookmarkStart w:id="615" w:name="_Toc141173806"/>
      <w:bookmarkStart w:id="616" w:name="_Toc140773501"/>
      <w:bookmarkStart w:id="617" w:name="_Toc140773925"/>
      <w:bookmarkStart w:id="618" w:name="_Toc141042905"/>
      <w:bookmarkStart w:id="619" w:name="_Toc141043529"/>
      <w:bookmarkStart w:id="620" w:name="_Toc141069719"/>
      <w:bookmarkStart w:id="621" w:name="_Toc141070618"/>
      <w:bookmarkStart w:id="622" w:name="_Toc141071033"/>
      <w:bookmarkStart w:id="623" w:name="_Toc141071455"/>
      <w:bookmarkStart w:id="624" w:name="_Toc141072344"/>
      <w:bookmarkStart w:id="625" w:name="_Toc141072765"/>
      <w:bookmarkStart w:id="626" w:name="_Toc141073178"/>
      <w:bookmarkStart w:id="627" w:name="_Toc141082413"/>
      <w:bookmarkStart w:id="628" w:name="_Toc141082935"/>
      <w:bookmarkStart w:id="629" w:name="_Toc141171042"/>
      <w:bookmarkStart w:id="630" w:name="_Toc141171382"/>
      <w:bookmarkStart w:id="631" w:name="_Toc141171721"/>
      <w:bookmarkStart w:id="632" w:name="_Toc141173807"/>
      <w:bookmarkStart w:id="633" w:name="_Toc140773502"/>
      <w:bookmarkStart w:id="634" w:name="_Toc140773926"/>
      <w:bookmarkStart w:id="635" w:name="_Toc141042906"/>
      <w:bookmarkStart w:id="636" w:name="_Toc141043530"/>
      <w:bookmarkStart w:id="637" w:name="_Toc141069720"/>
      <w:bookmarkStart w:id="638" w:name="_Toc141070619"/>
      <w:bookmarkStart w:id="639" w:name="_Toc141071034"/>
      <w:bookmarkStart w:id="640" w:name="_Toc141071456"/>
      <w:bookmarkStart w:id="641" w:name="_Toc141072345"/>
      <w:bookmarkStart w:id="642" w:name="_Toc141072766"/>
      <w:bookmarkStart w:id="643" w:name="_Toc141073179"/>
      <w:bookmarkStart w:id="644" w:name="_Toc141082414"/>
      <w:bookmarkStart w:id="645" w:name="_Toc141082936"/>
      <w:bookmarkStart w:id="646" w:name="_Toc141171043"/>
      <w:bookmarkStart w:id="647" w:name="_Toc141171383"/>
      <w:bookmarkStart w:id="648" w:name="_Toc141171722"/>
      <w:bookmarkStart w:id="649" w:name="_Toc141173808"/>
      <w:bookmarkStart w:id="650" w:name="_Toc140773503"/>
      <w:bookmarkStart w:id="651" w:name="_Toc140773927"/>
      <w:bookmarkStart w:id="652" w:name="_Toc141042907"/>
      <w:bookmarkStart w:id="653" w:name="_Toc141043531"/>
      <w:bookmarkStart w:id="654" w:name="_Toc141069721"/>
      <w:bookmarkStart w:id="655" w:name="_Toc141070620"/>
      <w:bookmarkStart w:id="656" w:name="_Toc141071035"/>
      <w:bookmarkStart w:id="657" w:name="_Toc141071457"/>
      <w:bookmarkStart w:id="658" w:name="_Toc141072346"/>
      <w:bookmarkStart w:id="659" w:name="_Toc141072767"/>
      <w:bookmarkStart w:id="660" w:name="_Toc141073180"/>
      <w:bookmarkStart w:id="661" w:name="_Toc141082415"/>
      <w:bookmarkStart w:id="662" w:name="_Toc141082937"/>
      <w:bookmarkStart w:id="663" w:name="_Toc141171044"/>
      <w:bookmarkStart w:id="664" w:name="_Toc141171384"/>
      <w:bookmarkStart w:id="665" w:name="_Toc141171723"/>
      <w:bookmarkStart w:id="666" w:name="_Toc141173809"/>
      <w:bookmarkStart w:id="667" w:name="_Toc140773504"/>
      <w:bookmarkStart w:id="668" w:name="_Toc140773928"/>
      <w:bookmarkStart w:id="669" w:name="_Toc141042908"/>
      <w:bookmarkStart w:id="670" w:name="_Toc141043532"/>
      <w:bookmarkStart w:id="671" w:name="_Toc141069722"/>
      <w:bookmarkStart w:id="672" w:name="_Toc141070621"/>
      <w:bookmarkStart w:id="673" w:name="_Toc141071036"/>
      <w:bookmarkStart w:id="674" w:name="_Toc141071458"/>
      <w:bookmarkStart w:id="675" w:name="_Toc141072347"/>
      <w:bookmarkStart w:id="676" w:name="_Toc141072768"/>
      <w:bookmarkStart w:id="677" w:name="_Toc141073181"/>
      <w:bookmarkStart w:id="678" w:name="_Toc141082416"/>
      <w:bookmarkStart w:id="679" w:name="_Toc141082938"/>
      <w:bookmarkStart w:id="680" w:name="_Toc141171045"/>
      <w:bookmarkStart w:id="681" w:name="_Toc141171385"/>
      <w:bookmarkStart w:id="682" w:name="_Toc141171724"/>
      <w:bookmarkStart w:id="683" w:name="_Toc141173810"/>
      <w:bookmarkStart w:id="684" w:name="_Toc141082417"/>
      <w:bookmarkStart w:id="685" w:name="_Toc141082939"/>
      <w:bookmarkStart w:id="686" w:name="_Toc141171046"/>
      <w:bookmarkStart w:id="687" w:name="_Toc141171386"/>
      <w:bookmarkStart w:id="688" w:name="_Toc141171725"/>
      <w:bookmarkStart w:id="689" w:name="_Toc141173811"/>
      <w:bookmarkStart w:id="690" w:name="_Toc141082418"/>
      <w:bookmarkStart w:id="691" w:name="_Toc141082940"/>
      <w:bookmarkStart w:id="692" w:name="_Toc141171047"/>
      <w:bookmarkStart w:id="693" w:name="_Toc141171387"/>
      <w:bookmarkStart w:id="694" w:name="_Toc141171726"/>
      <w:bookmarkStart w:id="695" w:name="_Toc141173812"/>
      <w:bookmarkStart w:id="696" w:name="_Toc141082419"/>
      <w:bookmarkStart w:id="697" w:name="_Toc141082941"/>
      <w:bookmarkStart w:id="698" w:name="_Toc141171048"/>
      <w:bookmarkStart w:id="699" w:name="_Toc141171388"/>
      <w:bookmarkStart w:id="700" w:name="_Toc141171727"/>
      <w:bookmarkStart w:id="701" w:name="_Toc141173813"/>
      <w:bookmarkStart w:id="702" w:name="_Toc141082420"/>
      <w:bookmarkStart w:id="703" w:name="_Toc141082942"/>
      <w:bookmarkStart w:id="704" w:name="_Toc141171049"/>
      <w:bookmarkStart w:id="705" w:name="_Toc141171389"/>
      <w:bookmarkStart w:id="706" w:name="_Toc141171728"/>
      <w:bookmarkStart w:id="707" w:name="_Toc141173814"/>
      <w:bookmarkStart w:id="708" w:name="_Toc141082421"/>
      <w:bookmarkStart w:id="709" w:name="_Toc141082943"/>
      <w:bookmarkStart w:id="710" w:name="_Toc141171050"/>
      <w:bookmarkStart w:id="711" w:name="_Toc141171390"/>
      <w:bookmarkStart w:id="712" w:name="_Toc141171729"/>
      <w:bookmarkStart w:id="713" w:name="_Toc141173815"/>
      <w:bookmarkStart w:id="714" w:name="_Toc141082422"/>
      <w:bookmarkStart w:id="715" w:name="_Toc141082944"/>
      <w:bookmarkStart w:id="716" w:name="_Toc141171051"/>
      <w:bookmarkStart w:id="717" w:name="_Toc141171391"/>
      <w:bookmarkStart w:id="718" w:name="_Toc141171730"/>
      <w:bookmarkStart w:id="719" w:name="_Toc141173816"/>
      <w:bookmarkStart w:id="720" w:name="_Toc141082423"/>
      <w:bookmarkStart w:id="721" w:name="_Toc141082945"/>
      <w:bookmarkStart w:id="722" w:name="_Toc141171052"/>
      <w:bookmarkStart w:id="723" w:name="_Toc141171392"/>
      <w:bookmarkStart w:id="724" w:name="_Toc141171731"/>
      <w:bookmarkStart w:id="725" w:name="_Toc141173817"/>
      <w:bookmarkStart w:id="726" w:name="_Toc141082424"/>
      <w:bookmarkStart w:id="727" w:name="_Toc141082946"/>
      <w:bookmarkStart w:id="728" w:name="_Toc141171053"/>
      <w:bookmarkStart w:id="729" w:name="_Toc141171393"/>
      <w:bookmarkStart w:id="730" w:name="_Toc141171732"/>
      <w:bookmarkStart w:id="731" w:name="_Toc141173818"/>
      <w:bookmarkStart w:id="732" w:name="_Toc141082425"/>
      <w:bookmarkStart w:id="733" w:name="_Toc141082947"/>
      <w:bookmarkStart w:id="734" w:name="_Toc141171054"/>
      <w:bookmarkStart w:id="735" w:name="_Toc141171394"/>
      <w:bookmarkStart w:id="736" w:name="_Toc141171733"/>
      <w:bookmarkStart w:id="737" w:name="_Toc141173819"/>
      <w:bookmarkStart w:id="738" w:name="_Toc141082426"/>
      <w:bookmarkStart w:id="739" w:name="_Toc141082948"/>
      <w:bookmarkStart w:id="740" w:name="_Toc141171055"/>
      <w:bookmarkStart w:id="741" w:name="_Toc141171395"/>
      <w:bookmarkStart w:id="742" w:name="_Toc141171734"/>
      <w:bookmarkStart w:id="743" w:name="_Toc141173820"/>
      <w:bookmarkStart w:id="744" w:name="_Toc141082427"/>
      <w:bookmarkStart w:id="745" w:name="_Toc141082949"/>
      <w:bookmarkStart w:id="746" w:name="_Toc141171056"/>
      <w:bookmarkStart w:id="747" w:name="_Toc141171396"/>
      <w:bookmarkStart w:id="748" w:name="_Toc141171735"/>
      <w:bookmarkStart w:id="749" w:name="_Toc141173821"/>
      <w:bookmarkStart w:id="750" w:name="_bookmark572"/>
      <w:bookmarkStart w:id="751" w:name="_Toc141082428"/>
      <w:bookmarkStart w:id="752" w:name="_Toc141082950"/>
      <w:bookmarkStart w:id="753" w:name="_Toc141171057"/>
      <w:bookmarkStart w:id="754" w:name="_Toc141171397"/>
      <w:bookmarkStart w:id="755" w:name="_Toc141171736"/>
      <w:bookmarkStart w:id="756" w:name="_Toc141173822"/>
      <w:bookmarkStart w:id="757" w:name="_Toc141082429"/>
      <w:bookmarkStart w:id="758" w:name="_Toc141082951"/>
      <w:bookmarkStart w:id="759" w:name="_Toc141171058"/>
      <w:bookmarkStart w:id="760" w:name="_Toc141171398"/>
      <w:bookmarkStart w:id="761" w:name="_Toc141171737"/>
      <w:bookmarkStart w:id="762" w:name="_Toc141173823"/>
      <w:bookmarkStart w:id="763" w:name="_Toc141082430"/>
      <w:bookmarkStart w:id="764" w:name="_Toc141082952"/>
      <w:bookmarkStart w:id="765" w:name="_Toc141171059"/>
      <w:bookmarkStart w:id="766" w:name="_Toc141171399"/>
      <w:bookmarkStart w:id="767" w:name="_Toc141171738"/>
      <w:bookmarkStart w:id="768" w:name="_Toc141173824"/>
      <w:bookmarkStart w:id="769" w:name="_Toc141082431"/>
      <w:bookmarkStart w:id="770" w:name="_Toc141082953"/>
      <w:bookmarkStart w:id="771" w:name="_Toc141171060"/>
      <w:bookmarkStart w:id="772" w:name="_Toc141171400"/>
      <w:bookmarkStart w:id="773" w:name="_Toc141171739"/>
      <w:bookmarkStart w:id="774" w:name="_Toc141173825"/>
      <w:bookmarkStart w:id="775" w:name="_Toc141082432"/>
      <w:bookmarkStart w:id="776" w:name="_Toc141082954"/>
      <w:bookmarkStart w:id="777" w:name="_Toc141171061"/>
      <w:bookmarkStart w:id="778" w:name="_Toc141171401"/>
      <w:bookmarkStart w:id="779" w:name="_Toc141171740"/>
      <w:bookmarkStart w:id="780" w:name="_Toc141173826"/>
      <w:bookmarkStart w:id="781" w:name="_Toc141082433"/>
      <w:bookmarkStart w:id="782" w:name="_Toc141082955"/>
      <w:bookmarkStart w:id="783" w:name="_Toc141171062"/>
      <w:bookmarkStart w:id="784" w:name="_Toc141171402"/>
      <w:bookmarkStart w:id="785" w:name="_Toc141171741"/>
      <w:bookmarkStart w:id="786" w:name="_Toc141173827"/>
      <w:bookmarkStart w:id="787" w:name="_bookmark573"/>
      <w:bookmarkStart w:id="788" w:name="_Toc141082434"/>
      <w:bookmarkStart w:id="789" w:name="_Toc141082956"/>
      <w:bookmarkStart w:id="790" w:name="_Toc141171063"/>
      <w:bookmarkStart w:id="791" w:name="_Toc141171403"/>
      <w:bookmarkStart w:id="792" w:name="_Toc141171742"/>
      <w:bookmarkStart w:id="793" w:name="_Toc141173828"/>
      <w:bookmarkStart w:id="794" w:name="_Toc141082435"/>
      <w:bookmarkStart w:id="795" w:name="_Toc141082957"/>
      <w:bookmarkStart w:id="796" w:name="_Toc141171064"/>
      <w:bookmarkStart w:id="797" w:name="_Toc141171404"/>
      <w:bookmarkStart w:id="798" w:name="_Toc141171743"/>
      <w:bookmarkStart w:id="799" w:name="_Toc141173829"/>
      <w:bookmarkStart w:id="800" w:name="_bookmark562"/>
      <w:bookmarkStart w:id="801" w:name="_Toc141082436"/>
      <w:bookmarkStart w:id="802" w:name="_Toc141082958"/>
      <w:bookmarkStart w:id="803" w:name="_Toc141171065"/>
      <w:bookmarkStart w:id="804" w:name="_Toc141171405"/>
      <w:bookmarkStart w:id="805" w:name="_Toc141171744"/>
      <w:bookmarkStart w:id="806" w:name="_Toc141173830"/>
      <w:bookmarkStart w:id="807" w:name="_Toc141082437"/>
      <w:bookmarkStart w:id="808" w:name="_Toc141082959"/>
      <w:bookmarkStart w:id="809" w:name="_Toc141171066"/>
      <w:bookmarkStart w:id="810" w:name="_Toc141171406"/>
      <w:bookmarkStart w:id="811" w:name="_Toc141171745"/>
      <w:bookmarkStart w:id="812" w:name="_Toc141173831"/>
      <w:bookmarkStart w:id="813" w:name="_Toc141082438"/>
      <w:bookmarkStart w:id="814" w:name="_Toc141082960"/>
      <w:bookmarkStart w:id="815" w:name="_Toc141171067"/>
      <w:bookmarkStart w:id="816" w:name="_Toc141171407"/>
      <w:bookmarkStart w:id="817" w:name="_Toc141171746"/>
      <w:bookmarkStart w:id="818" w:name="_Toc141173832"/>
      <w:bookmarkStart w:id="819" w:name="_bookmark563"/>
      <w:bookmarkStart w:id="820" w:name="_Toc141082439"/>
      <w:bookmarkStart w:id="821" w:name="_Toc141082961"/>
      <w:bookmarkStart w:id="822" w:name="_Toc141171068"/>
      <w:bookmarkStart w:id="823" w:name="_Toc141171408"/>
      <w:bookmarkStart w:id="824" w:name="_Toc141171747"/>
      <w:bookmarkStart w:id="825" w:name="_Toc141173833"/>
      <w:bookmarkStart w:id="826" w:name="_Toc141082440"/>
      <w:bookmarkStart w:id="827" w:name="_Toc141082962"/>
      <w:bookmarkStart w:id="828" w:name="_Toc141171069"/>
      <w:bookmarkStart w:id="829" w:name="_Toc141171409"/>
      <w:bookmarkStart w:id="830" w:name="_Toc141171748"/>
      <w:bookmarkStart w:id="831" w:name="_Toc141173834"/>
      <w:bookmarkStart w:id="832" w:name="_Toc141082441"/>
      <w:bookmarkStart w:id="833" w:name="_Toc141082963"/>
      <w:bookmarkStart w:id="834" w:name="_Toc141171070"/>
      <w:bookmarkStart w:id="835" w:name="_Toc141171410"/>
      <w:bookmarkStart w:id="836" w:name="_Toc141171749"/>
      <w:bookmarkStart w:id="837" w:name="_Toc141173835"/>
      <w:bookmarkStart w:id="838" w:name="_Toc141082442"/>
      <w:bookmarkStart w:id="839" w:name="_Toc141082964"/>
      <w:bookmarkStart w:id="840" w:name="_Toc141171071"/>
      <w:bookmarkStart w:id="841" w:name="_Toc141171411"/>
      <w:bookmarkStart w:id="842" w:name="_Toc141171750"/>
      <w:bookmarkStart w:id="843" w:name="_Toc141173836"/>
      <w:bookmarkStart w:id="844" w:name="_Toc141082443"/>
      <w:bookmarkStart w:id="845" w:name="_Toc141082965"/>
      <w:bookmarkStart w:id="846" w:name="_Toc141171072"/>
      <w:bookmarkStart w:id="847" w:name="_Toc141171412"/>
      <w:bookmarkStart w:id="848" w:name="_Toc141171751"/>
      <w:bookmarkStart w:id="849" w:name="_Toc141173837"/>
      <w:bookmarkStart w:id="850" w:name="_Toc141082444"/>
      <w:bookmarkStart w:id="851" w:name="_Toc141082966"/>
      <w:bookmarkStart w:id="852" w:name="_Toc141171073"/>
      <w:bookmarkStart w:id="853" w:name="_Toc141171413"/>
      <w:bookmarkStart w:id="854" w:name="_Toc141171752"/>
      <w:bookmarkStart w:id="855" w:name="_Toc141173838"/>
      <w:bookmarkStart w:id="856" w:name="_Toc141082445"/>
      <w:bookmarkStart w:id="857" w:name="_Toc141082967"/>
      <w:bookmarkStart w:id="858" w:name="_Toc141171074"/>
      <w:bookmarkStart w:id="859" w:name="_Toc141171414"/>
      <w:bookmarkStart w:id="860" w:name="_Toc141171753"/>
      <w:bookmarkStart w:id="861" w:name="_Toc141173839"/>
      <w:bookmarkStart w:id="862" w:name="_Toc141082446"/>
      <w:bookmarkStart w:id="863" w:name="_Toc141082968"/>
      <w:bookmarkStart w:id="864" w:name="_Toc141171075"/>
      <w:bookmarkStart w:id="865" w:name="_Toc141171415"/>
      <w:bookmarkStart w:id="866" w:name="_Toc141171754"/>
      <w:bookmarkStart w:id="867" w:name="_Toc141173840"/>
      <w:bookmarkStart w:id="868" w:name="_Toc141082447"/>
      <w:bookmarkStart w:id="869" w:name="_Toc141082969"/>
      <w:bookmarkStart w:id="870" w:name="_Toc141171076"/>
      <w:bookmarkStart w:id="871" w:name="_Toc141171416"/>
      <w:bookmarkStart w:id="872" w:name="_Toc141171755"/>
      <w:bookmarkStart w:id="873" w:name="_Toc141173841"/>
      <w:bookmarkStart w:id="874" w:name="_Toc141082448"/>
      <w:bookmarkStart w:id="875" w:name="_Toc141082970"/>
      <w:bookmarkStart w:id="876" w:name="_Toc141171077"/>
      <w:bookmarkStart w:id="877" w:name="_Toc141171417"/>
      <w:bookmarkStart w:id="878" w:name="_Toc141171756"/>
      <w:bookmarkStart w:id="879" w:name="_Toc141173842"/>
      <w:bookmarkStart w:id="880" w:name="_Toc141082449"/>
      <w:bookmarkStart w:id="881" w:name="_Toc141082971"/>
      <w:bookmarkStart w:id="882" w:name="_Toc141171078"/>
      <w:bookmarkStart w:id="883" w:name="_Toc141171418"/>
      <w:bookmarkStart w:id="884" w:name="_Toc141171757"/>
      <w:bookmarkStart w:id="885" w:name="_Toc141173843"/>
      <w:bookmarkStart w:id="886" w:name="_Toc141082450"/>
      <w:bookmarkStart w:id="887" w:name="_Toc141082972"/>
      <w:bookmarkStart w:id="888" w:name="_Toc141171079"/>
      <w:bookmarkStart w:id="889" w:name="_Toc141171419"/>
      <w:bookmarkStart w:id="890" w:name="_Toc141171758"/>
      <w:bookmarkStart w:id="891" w:name="_Toc141173844"/>
      <w:bookmarkStart w:id="892" w:name="_Toc141082451"/>
      <w:bookmarkStart w:id="893" w:name="_Toc141082973"/>
      <w:bookmarkStart w:id="894" w:name="_Toc141171080"/>
      <w:bookmarkStart w:id="895" w:name="_Toc141171420"/>
      <w:bookmarkStart w:id="896" w:name="_Toc141171759"/>
      <w:bookmarkStart w:id="897" w:name="_Toc141173845"/>
      <w:bookmarkStart w:id="898" w:name="_Toc141082452"/>
      <w:bookmarkStart w:id="899" w:name="_Toc141082974"/>
      <w:bookmarkStart w:id="900" w:name="_Toc141171081"/>
      <w:bookmarkStart w:id="901" w:name="_Toc141171421"/>
      <w:bookmarkStart w:id="902" w:name="_Toc141171760"/>
      <w:bookmarkStart w:id="903" w:name="_Toc141173846"/>
      <w:bookmarkStart w:id="904" w:name="_Toc141082453"/>
      <w:bookmarkStart w:id="905" w:name="_Toc141082975"/>
      <w:bookmarkStart w:id="906" w:name="_Toc141171082"/>
      <w:bookmarkStart w:id="907" w:name="_Toc141171422"/>
      <w:bookmarkStart w:id="908" w:name="_Toc141171761"/>
      <w:bookmarkStart w:id="909" w:name="_Toc141173847"/>
      <w:bookmarkStart w:id="910" w:name="_Toc141082454"/>
      <w:bookmarkStart w:id="911" w:name="_Toc141082976"/>
      <w:bookmarkStart w:id="912" w:name="_Toc141171083"/>
      <w:bookmarkStart w:id="913" w:name="_Toc141171423"/>
      <w:bookmarkStart w:id="914" w:name="_Toc141171762"/>
      <w:bookmarkStart w:id="915" w:name="_Toc141173848"/>
      <w:bookmarkStart w:id="916" w:name="_Toc141082455"/>
      <w:bookmarkStart w:id="917" w:name="_Toc141082977"/>
      <w:bookmarkStart w:id="918" w:name="_Toc141171084"/>
      <w:bookmarkStart w:id="919" w:name="_Toc141171424"/>
      <w:bookmarkStart w:id="920" w:name="_Toc141171763"/>
      <w:bookmarkStart w:id="921" w:name="_Toc141173849"/>
      <w:bookmarkStart w:id="922" w:name="_Toc141082456"/>
      <w:bookmarkStart w:id="923" w:name="_Toc141082978"/>
      <w:bookmarkStart w:id="924" w:name="_Toc141171085"/>
      <w:bookmarkStart w:id="925" w:name="_Toc141171425"/>
      <w:bookmarkStart w:id="926" w:name="_Toc141171764"/>
      <w:bookmarkStart w:id="927" w:name="_Toc141173850"/>
      <w:bookmarkStart w:id="928" w:name="_Toc141082457"/>
      <w:bookmarkStart w:id="929" w:name="_Toc141082979"/>
      <w:bookmarkStart w:id="930" w:name="_Toc141171086"/>
      <w:bookmarkStart w:id="931" w:name="_Toc141171426"/>
      <w:bookmarkStart w:id="932" w:name="_Toc141171765"/>
      <w:bookmarkStart w:id="933" w:name="_Toc141173851"/>
      <w:bookmarkStart w:id="934" w:name="_Toc141082458"/>
      <w:bookmarkStart w:id="935" w:name="_Toc141082980"/>
      <w:bookmarkStart w:id="936" w:name="_Toc141171087"/>
      <w:bookmarkStart w:id="937" w:name="_Toc141171427"/>
      <w:bookmarkStart w:id="938" w:name="_Toc141171766"/>
      <w:bookmarkStart w:id="939" w:name="_Toc141173852"/>
      <w:bookmarkStart w:id="940" w:name="_Toc141082459"/>
      <w:bookmarkStart w:id="941" w:name="_Toc141082981"/>
      <w:bookmarkStart w:id="942" w:name="_Toc141171088"/>
      <w:bookmarkStart w:id="943" w:name="_Toc141171428"/>
      <w:bookmarkStart w:id="944" w:name="_Toc141171767"/>
      <w:bookmarkStart w:id="945" w:name="_Toc141173853"/>
      <w:bookmarkStart w:id="946" w:name="_Toc141082460"/>
      <w:bookmarkStart w:id="947" w:name="_Toc141082982"/>
      <w:bookmarkStart w:id="948" w:name="_Toc141171089"/>
      <w:bookmarkStart w:id="949" w:name="_Toc141171429"/>
      <w:bookmarkStart w:id="950" w:name="_Toc141171768"/>
      <w:bookmarkStart w:id="951" w:name="_Toc141173854"/>
      <w:bookmarkStart w:id="952" w:name="_bookmark531"/>
      <w:bookmarkStart w:id="953" w:name="_Toc141082461"/>
      <w:bookmarkStart w:id="954" w:name="_Toc141082983"/>
      <w:bookmarkStart w:id="955" w:name="_Toc141171090"/>
      <w:bookmarkStart w:id="956" w:name="_Toc141171430"/>
      <w:bookmarkStart w:id="957" w:name="_Toc141171769"/>
      <w:bookmarkStart w:id="958" w:name="_Toc141173855"/>
      <w:bookmarkStart w:id="959" w:name="_Toc141082462"/>
      <w:bookmarkStart w:id="960" w:name="_Toc141082984"/>
      <w:bookmarkStart w:id="961" w:name="_Toc141171091"/>
      <w:bookmarkStart w:id="962" w:name="_Toc141171431"/>
      <w:bookmarkStart w:id="963" w:name="_Toc141171770"/>
      <w:bookmarkStart w:id="964" w:name="_Toc141173856"/>
      <w:bookmarkStart w:id="965" w:name="_Toc141082463"/>
      <w:bookmarkStart w:id="966" w:name="_Toc141082985"/>
      <w:bookmarkStart w:id="967" w:name="_Toc141171092"/>
      <w:bookmarkStart w:id="968" w:name="_Toc141171432"/>
      <w:bookmarkStart w:id="969" w:name="_Toc141171771"/>
      <w:bookmarkStart w:id="970" w:name="_Toc141173857"/>
      <w:bookmarkStart w:id="971" w:name="_Toc141082464"/>
      <w:bookmarkStart w:id="972" w:name="_Toc141082986"/>
      <w:bookmarkStart w:id="973" w:name="_Toc141171093"/>
      <w:bookmarkStart w:id="974" w:name="_Toc141171433"/>
      <w:bookmarkStart w:id="975" w:name="_Toc141171772"/>
      <w:bookmarkStart w:id="976" w:name="_Toc141173858"/>
      <w:bookmarkStart w:id="977" w:name="_Toc141082465"/>
      <w:bookmarkStart w:id="978" w:name="_Toc141082987"/>
      <w:bookmarkStart w:id="979" w:name="_Toc141171094"/>
      <w:bookmarkStart w:id="980" w:name="_Toc141171434"/>
      <w:bookmarkStart w:id="981" w:name="_Toc141171773"/>
      <w:bookmarkStart w:id="982" w:name="_Toc141173859"/>
      <w:bookmarkStart w:id="983" w:name="_Toc141082466"/>
      <w:bookmarkStart w:id="984" w:name="_Toc141082988"/>
      <w:bookmarkStart w:id="985" w:name="_Toc141171095"/>
      <w:bookmarkStart w:id="986" w:name="_Toc141171435"/>
      <w:bookmarkStart w:id="987" w:name="_Toc141171774"/>
      <w:bookmarkStart w:id="988" w:name="_Toc141173860"/>
      <w:bookmarkStart w:id="989" w:name="_Toc141082467"/>
      <w:bookmarkStart w:id="990" w:name="_Toc141082989"/>
      <w:bookmarkStart w:id="991" w:name="_Toc141171096"/>
      <w:bookmarkStart w:id="992" w:name="_Toc141171436"/>
      <w:bookmarkStart w:id="993" w:name="_Toc141171775"/>
      <w:bookmarkStart w:id="994" w:name="_Toc141173861"/>
      <w:bookmarkStart w:id="995" w:name="_Toc141082468"/>
      <w:bookmarkStart w:id="996" w:name="_Toc141082990"/>
      <w:bookmarkStart w:id="997" w:name="_Toc141171097"/>
      <w:bookmarkStart w:id="998" w:name="_Toc141171437"/>
      <w:bookmarkStart w:id="999" w:name="_Toc141171776"/>
      <w:bookmarkStart w:id="1000" w:name="_Toc141173862"/>
      <w:bookmarkStart w:id="1001" w:name="_Toc141082469"/>
      <w:bookmarkStart w:id="1002" w:name="_Toc141082991"/>
      <w:bookmarkStart w:id="1003" w:name="_Toc141171098"/>
      <w:bookmarkStart w:id="1004" w:name="_Toc141171438"/>
      <w:bookmarkStart w:id="1005" w:name="_Toc141171777"/>
      <w:bookmarkStart w:id="1006" w:name="_Toc141173863"/>
      <w:bookmarkStart w:id="1007" w:name="_Toc141082470"/>
      <w:bookmarkStart w:id="1008" w:name="_Toc141082992"/>
      <w:bookmarkStart w:id="1009" w:name="_Toc141171099"/>
      <w:bookmarkStart w:id="1010" w:name="_Toc141171439"/>
      <w:bookmarkStart w:id="1011" w:name="_Toc141171778"/>
      <w:bookmarkStart w:id="1012" w:name="_Toc141173864"/>
      <w:bookmarkStart w:id="1013" w:name="_Toc141082471"/>
      <w:bookmarkStart w:id="1014" w:name="_Toc141082993"/>
      <w:bookmarkStart w:id="1015" w:name="_Toc141171100"/>
      <w:bookmarkStart w:id="1016" w:name="_Toc141171440"/>
      <w:bookmarkStart w:id="1017" w:name="_Toc141171779"/>
      <w:bookmarkStart w:id="1018" w:name="_Toc141173865"/>
      <w:bookmarkStart w:id="1019" w:name="_Toc141082472"/>
      <w:bookmarkStart w:id="1020" w:name="_Toc141082994"/>
      <w:bookmarkStart w:id="1021" w:name="_Toc141171101"/>
      <w:bookmarkStart w:id="1022" w:name="_Toc141171441"/>
      <w:bookmarkStart w:id="1023" w:name="_Toc141171780"/>
      <w:bookmarkStart w:id="1024" w:name="_Toc141173866"/>
      <w:bookmarkStart w:id="1025" w:name="_Toc141082473"/>
      <w:bookmarkStart w:id="1026" w:name="_Toc141082995"/>
      <w:bookmarkStart w:id="1027" w:name="_Toc141171102"/>
      <w:bookmarkStart w:id="1028" w:name="_Toc141171442"/>
      <w:bookmarkStart w:id="1029" w:name="_Toc141171781"/>
      <w:bookmarkStart w:id="1030" w:name="_Toc141173867"/>
      <w:bookmarkStart w:id="1031" w:name="_Toc141082474"/>
      <w:bookmarkStart w:id="1032" w:name="_Toc141082996"/>
      <w:bookmarkStart w:id="1033" w:name="_Toc141171103"/>
      <w:bookmarkStart w:id="1034" w:name="_Toc141171443"/>
      <w:bookmarkStart w:id="1035" w:name="_Toc141171782"/>
      <w:bookmarkStart w:id="1036" w:name="_Toc141173868"/>
      <w:bookmarkStart w:id="1037" w:name="_Toc141082475"/>
      <w:bookmarkStart w:id="1038" w:name="_Toc141082997"/>
      <w:bookmarkStart w:id="1039" w:name="_Toc141171104"/>
      <w:bookmarkStart w:id="1040" w:name="_Toc141171444"/>
      <w:bookmarkStart w:id="1041" w:name="_Toc141171783"/>
      <w:bookmarkStart w:id="1042" w:name="_Toc141173869"/>
      <w:bookmarkStart w:id="1043" w:name="_Toc141082476"/>
      <w:bookmarkStart w:id="1044" w:name="_Toc141082998"/>
      <w:bookmarkStart w:id="1045" w:name="_Toc141171105"/>
      <w:bookmarkStart w:id="1046" w:name="_Toc141171445"/>
      <w:bookmarkStart w:id="1047" w:name="_Toc141171784"/>
      <w:bookmarkStart w:id="1048" w:name="_Toc141173870"/>
      <w:bookmarkStart w:id="1049" w:name="_Toc141082477"/>
      <w:bookmarkStart w:id="1050" w:name="_Toc141082999"/>
      <w:bookmarkStart w:id="1051" w:name="_Toc141171106"/>
      <w:bookmarkStart w:id="1052" w:name="_Toc141171446"/>
      <w:bookmarkStart w:id="1053" w:name="_Toc141171785"/>
      <w:bookmarkStart w:id="1054" w:name="_Toc141173871"/>
      <w:bookmarkStart w:id="1055" w:name="_Toc141082478"/>
      <w:bookmarkStart w:id="1056" w:name="_Toc141083000"/>
      <w:bookmarkStart w:id="1057" w:name="_Toc141171107"/>
      <w:bookmarkStart w:id="1058" w:name="_Toc141171447"/>
      <w:bookmarkStart w:id="1059" w:name="_Toc141171786"/>
      <w:bookmarkStart w:id="1060" w:name="_Toc141173872"/>
      <w:bookmarkStart w:id="1061" w:name="_Toc141082479"/>
      <w:bookmarkStart w:id="1062" w:name="_Toc141083001"/>
      <w:bookmarkStart w:id="1063" w:name="_Toc141171108"/>
      <w:bookmarkStart w:id="1064" w:name="_Toc141171448"/>
      <w:bookmarkStart w:id="1065" w:name="_Toc141171787"/>
      <w:bookmarkStart w:id="1066" w:name="_Toc141173873"/>
      <w:bookmarkStart w:id="1067" w:name="_Toc141082480"/>
      <w:bookmarkStart w:id="1068" w:name="_Toc141083002"/>
      <w:bookmarkStart w:id="1069" w:name="_Toc141171109"/>
      <w:bookmarkStart w:id="1070" w:name="_Toc141171449"/>
      <w:bookmarkStart w:id="1071" w:name="_Toc141171788"/>
      <w:bookmarkStart w:id="1072" w:name="_Toc141173874"/>
      <w:bookmarkStart w:id="1073" w:name="_Toc141082481"/>
      <w:bookmarkStart w:id="1074" w:name="_Toc141083003"/>
      <w:bookmarkStart w:id="1075" w:name="_Toc141171110"/>
      <w:bookmarkStart w:id="1076" w:name="_Toc141171450"/>
      <w:bookmarkStart w:id="1077" w:name="_Toc141171789"/>
      <w:bookmarkStart w:id="1078" w:name="_Toc141173875"/>
      <w:bookmarkStart w:id="1079" w:name="_bookmark536"/>
      <w:bookmarkStart w:id="1080" w:name="_Toc141082482"/>
      <w:bookmarkStart w:id="1081" w:name="_Toc141083004"/>
      <w:bookmarkStart w:id="1082" w:name="_Toc141171111"/>
      <w:bookmarkStart w:id="1083" w:name="_Toc141171451"/>
      <w:bookmarkStart w:id="1084" w:name="_Toc141171790"/>
      <w:bookmarkStart w:id="1085" w:name="_Toc141173876"/>
      <w:bookmarkStart w:id="1086" w:name="_Toc141082483"/>
      <w:bookmarkStart w:id="1087" w:name="_Toc141083005"/>
      <w:bookmarkStart w:id="1088" w:name="_Toc141171112"/>
      <w:bookmarkStart w:id="1089" w:name="_Toc141171452"/>
      <w:bookmarkStart w:id="1090" w:name="_Toc141171791"/>
      <w:bookmarkStart w:id="1091" w:name="_Toc141173877"/>
      <w:bookmarkStart w:id="1092" w:name="_bookmark537"/>
      <w:bookmarkStart w:id="1093" w:name="_Toc141082484"/>
      <w:bookmarkStart w:id="1094" w:name="_Toc141083006"/>
      <w:bookmarkStart w:id="1095" w:name="_Toc141171113"/>
      <w:bookmarkStart w:id="1096" w:name="_Toc141171453"/>
      <w:bookmarkStart w:id="1097" w:name="_Toc141171792"/>
      <w:bookmarkStart w:id="1098" w:name="_Toc141173878"/>
      <w:bookmarkStart w:id="1099" w:name="_Toc141082485"/>
      <w:bookmarkStart w:id="1100" w:name="_Toc141083007"/>
      <w:bookmarkStart w:id="1101" w:name="_Toc141171114"/>
      <w:bookmarkStart w:id="1102" w:name="_Toc141171454"/>
      <w:bookmarkStart w:id="1103" w:name="_Toc141171793"/>
      <w:bookmarkStart w:id="1104" w:name="_Toc141173879"/>
      <w:bookmarkStart w:id="1105" w:name="_Toc141082486"/>
      <w:bookmarkStart w:id="1106" w:name="_Toc141083008"/>
      <w:bookmarkStart w:id="1107" w:name="_Toc141171115"/>
      <w:bookmarkStart w:id="1108" w:name="_Toc141171455"/>
      <w:bookmarkStart w:id="1109" w:name="_Toc141171794"/>
      <w:bookmarkStart w:id="1110" w:name="_Toc141173880"/>
      <w:bookmarkStart w:id="1111" w:name="_Toc141082487"/>
      <w:bookmarkStart w:id="1112" w:name="_Toc141083009"/>
      <w:bookmarkStart w:id="1113" w:name="_Toc141171116"/>
      <w:bookmarkStart w:id="1114" w:name="_Toc141171456"/>
      <w:bookmarkStart w:id="1115" w:name="_Toc141171795"/>
      <w:bookmarkStart w:id="1116" w:name="_Toc141173881"/>
      <w:bookmarkStart w:id="1117" w:name="_Toc141082488"/>
      <w:bookmarkStart w:id="1118" w:name="_Toc141083010"/>
      <w:bookmarkStart w:id="1119" w:name="_Toc141171117"/>
      <w:bookmarkStart w:id="1120" w:name="_Toc141171457"/>
      <w:bookmarkStart w:id="1121" w:name="_Toc141171796"/>
      <w:bookmarkStart w:id="1122" w:name="_Toc141173882"/>
      <w:bookmarkStart w:id="1123" w:name="_Toc141082489"/>
      <w:bookmarkStart w:id="1124" w:name="_Toc141083011"/>
      <w:bookmarkStart w:id="1125" w:name="_Toc141171118"/>
      <w:bookmarkStart w:id="1126" w:name="_Toc141171458"/>
      <w:bookmarkStart w:id="1127" w:name="_Toc141171797"/>
      <w:bookmarkStart w:id="1128" w:name="_Toc141173883"/>
      <w:bookmarkStart w:id="1129" w:name="_Toc141082490"/>
      <w:bookmarkStart w:id="1130" w:name="_Toc141083012"/>
      <w:bookmarkStart w:id="1131" w:name="_Toc141171119"/>
      <w:bookmarkStart w:id="1132" w:name="_Toc141171459"/>
      <w:bookmarkStart w:id="1133" w:name="_Toc141171798"/>
      <w:bookmarkStart w:id="1134" w:name="_Toc141173884"/>
      <w:bookmarkStart w:id="1135" w:name="_Toc141082491"/>
      <w:bookmarkStart w:id="1136" w:name="_Toc141083013"/>
      <w:bookmarkStart w:id="1137" w:name="_Toc141171120"/>
      <w:bookmarkStart w:id="1138" w:name="_Toc141171460"/>
      <w:bookmarkStart w:id="1139" w:name="_Toc141171799"/>
      <w:bookmarkStart w:id="1140" w:name="_Toc141173885"/>
      <w:bookmarkStart w:id="1141" w:name="_Toc141082492"/>
      <w:bookmarkStart w:id="1142" w:name="_Toc141083014"/>
      <w:bookmarkStart w:id="1143" w:name="_Toc141171121"/>
      <w:bookmarkStart w:id="1144" w:name="_Toc141171461"/>
      <w:bookmarkStart w:id="1145" w:name="_Toc141171800"/>
      <w:bookmarkStart w:id="1146" w:name="_Toc141173886"/>
      <w:bookmarkStart w:id="1147" w:name="_Toc141082493"/>
      <w:bookmarkStart w:id="1148" w:name="_Toc141083015"/>
      <w:bookmarkStart w:id="1149" w:name="_Toc141171122"/>
      <w:bookmarkStart w:id="1150" w:name="_Toc141171462"/>
      <w:bookmarkStart w:id="1151" w:name="_Toc141171801"/>
      <w:bookmarkStart w:id="1152" w:name="_Toc141173887"/>
      <w:bookmarkStart w:id="1153" w:name="_Toc141082494"/>
      <w:bookmarkStart w:id="1154" w:name="_Toc141083016"/>
      <w:bookmarkStart w:id="1155" w:name="_Toc141171123"/>
      <w:bookmarkStart w:id="1156" w:name="_Toc141171463"/>
      <w:bookmarkStart w:id="1157" w:name="_Toc141171802"/>
      <w:bookmarkStart w:id="1158" w:name="_Toc141173888"/>
      <w:bookmarkStart w:id="1159" w:name="_Toc141082495"/>
      <w:bookmarkStart w:id="1160" w:name="_Toc141083017"/>
      <w:bookmarkStart w:id="1161" w:name="_Toc141171124"/>
      <w:bookmarkStart w:id="1162" w:name="_Toc141171464"/>
      <w:bookmarkStart w:id="1163" w:name="_Toc141171803"/>
      <w:bookmarkStart w:id="1164" w:name="_Toc141173889"/>
      <w:bookmarkStart w:id="1165" w:name="_Toc141082496"/>
      <w:bookmarkStart w:id="1166" w:name="_Toc141083018"/>
      <w:bookmarkStart w:id="1167" w:name="_Toc141171125"/>
      <w:bookmarkStart w:id="1168" w:name="_Toc141171465"/>
      <w:bookmarkStart w:id="1169" w:name="_Toc141171804"/>
      <w:bookmarkStart w:id="1170" w:name="_Toc141173890"/>
      <w:bookmarkStart w:id="1171" w:name="_Toc141082497"/>
      <w:bookmarkStart w:id="1172" w:name="_Toc141083019"/>
      <w:bookmarkStart w:id="1173" w:name="_Toc141171126"/>
      <w:bookmarkStart w:id="1174" w:name="_Toc141171466"/>
      <w:bookmarkStart w:id="1175" w:name="_Toc141171805"/>
      <w:bookmarkStart w:id="1176" w:name="_Toc141173891"/>
      <w:bookmarkStart w:id="1177" w:name="_Toc141082498"/>
      <w:bookmarkStart w:id="1178" w:name="_Toc141083020"/>
      <w:bookmarkStart w:id="1179" w:name="_Toc141171127"/>
      <w:bookmarkStart w:id="1180" w:name="_Toc141171467"/>
      <w:bookmarkStart w:id="1181" w:name="_Toc141171806"/>
      <w:bookmarkStart w:id="1182" w:name="_Toc141173892"/>
      <w:bookmarkStart w:id="1183" w:name="_Toc140773522"/>
      <w:bookmarkStart w:id="1184" w:name="_Toc140773946"/>
      <w:bookmarkStart w:id="1185" w:name="_Toc141042926"/>
      <w:bookmarkStart w:id="1186" w:name="_Toc141043550"/>
      <w:bookmarkStart w:id="1187" w:name="_Toc141069729"/>
      <w:bookmarkStart w:id="1188" w:name="_Toc141070628"/>
      <w:bookmarkStart w:id="1189" w:name="_Toc141071043"/>
      <w:bookmarkStart w:id="1190" w:name="_Toc141071465"/>
      <w:bookmarkStart w:id="1191" w:name="_Toc141072354"/>
      <w:bookmarkStart w:id="1192" w:name="_Toc141072775"/>
      <w:bookmarkStart w:id="1193" w:name="_Toc141073188"/>
      <w:bookmarkStart w:id="1194" w:name="_Toc141082499"/>
      <w:bookmarkStart w:id="1195" w:name="_Toc141083021"/>
      <w:bookmarkStart w:id="1196" w:name="_Toc141171128"/>
      <w:bookmarkStart w:id="1197" w:name="_Toc141171468"/>
      <w:bookmarkStart w:id="1198" w:name="_Toc141171807"/>
      <w:bookmarkStart w:id="1199" w:name="_Toc141173893"/>
      <w:bookmarkStart w:id="1200" w:name="_Toc140773523"/>
      <w:bookmarkStart w:id="1201" w:name="_Toc140773947"/>
      <w:bookmarkStart w:id="1202" w:name="_Toc141042927"/>
      <w:bookmarkStart w:id="1203" w:name="_Toc141043551"/>
      <w:bookmarkStart w:id="1204" w:name="_Toc141069730"/>
      <w:bookmarkStart w:id="1205" w:name="_Toc141070629"/>
      <w:bookmarkStart w:id="1206" w:name="_Toc141071044"/>
      <w:bookmarkStart w:id="1207" w:name="_Toc141071466"/>
      <w:bookmarkStart w:id="1208" w:name="_Toc141072355"/>
      <w:bookmarkStart w:id="1209" w:name="_Toc141072776"/>
      <w:bookmarkStart w:id="1210" w:name="_Toc141073189"/>
      <w:bookmarkStart w:id="1211" w:name="_Toc141082500"/>
      <w:bookmarkStart w:id="1212" w:name="_Toc141083022"/>
      <w:bookmarkStart w:id="1213" w:name="_Toc141171129"/>
      <w:bookmarkStart w:id="1214" w:name="_Toc141171469"/>
      <w:bookmarkStart w:id="1215" w:name="_Toc141171808"/>
      <w:bookmarkStart w:id="1216" w:name="_Toc141173894"/>
      <w:bookmarkStart w:id="1217" w:name="_Toc140773524"/>
      <w:bookmarkStart w:id="1218" w:name="_Toc140773948"/>
      <w:bookmarkStart w:id="1219" w:name="_Toc141042928"/>
      <w:bookmarkStart w:id="1220" w:name="_Toc141043552"/>
      <w:bookmarkStart w:id="1221" w:name="_Toc141069731"/>
      <w:bookmarkStart w:id="1222" w:name="_Toc141070630"/>
      <w:bookmarkStart w:id="1223" w:name="_Toc141071045"/>
      <w:bookmarkStart w:id="1224" w:name="_Toc141071467"/>
      <w:bookmarkStart w:id="1225" w:name="_Toc141072356"/>
      <w:bookmarkStart w:id="1226" w:name="_Toc141072777"/>
      <w:bookmarkStart w:id="1227" w:name="_Toc141073190"/>
      <w:bookmarkStart w:id="1228" w:name="_Toc141082501"/>
      <w:bookmarkStart w:id="1229" w:name="_Toc141083023"/>
      <w:bookmarkStart w:id="1230" w:name="_Toc141171130"/>
      <w:bookmarkStart w:id="1231" w:name="_Toc141171470"/>
      <w:bookmarkStart w:id="1232" w:name="_Toc141171809"/>
      <w:bookmarkStart w:id="1233" w:name="_Toc141173895"/>
      <w:bookmarkStart w:id="1234" w:name="_Toc140773525"/>
      <w:bookmarkStart w:id="1235" w:name="_Toc140773949"/>
      <w:bookmarkStart w:id="1236" w:name="_Toc141042929"/>
      <w:bookmarkStart w:id="1237" w:name="_Toc141043553"/>
      <w:bookmarkStart w:id="1238" w:name="_Toc141069732"/>
      <w:bookmarkStart w:id="1239" w:name="_Toc141070631"/>
      <w:bookmarkStart w:id="1240" w:name="_Toc141071046"/>
      <w:bookmarkStart w:id="1241" w:name="_Toc141071468"/>
      <w:bookmarkStart w:id="1242" w:name="_Toc141072357"/>
      <w:bookmarkStart w:id="1243" w:name="_Toc141072778"/>
      <w:bookmarkStart w:id="1244" w:name="_Toc141073191"/>
      <w:bookmarkStart w:id="1245" w:name="_Toc141082502"/>
      <w:bookmarkStart w:id="1246" w:name="_Toc141083024"/>
      <w:bookmarkStart w:id="1247" w:name="_Toc141171131"/>
      <w:bookmarkStart w:id="1248" w:name="_Toc141171471"/>
      <w:bookmarkStart w:id="1249" w:name="_Toc141171810"/>
      <w:bookmarkStart w:id="1250" w:name="_Toc141173896"/>
      <w:bookmarkStart w:id="1251" w:name="_Toc140773526"/>
      <w:bookmarkStart w:id="1252" w:name="_Toc140773950"/>
      <w:bookmarkStart w:id="1253" w:name="_Toc141042930"/>
      <w:bookmarkStart w:id="1254" w:name="_Toc141043554"/>
      <w:bookmarkStart w:id="1255" w:name="_Toc141069733"/>
      <w:bookmarkStart w:id="1256" w:name="_Toc141070632"/>
      <w:bookmarkStart w:id="1257" w:name="_Toc141071047"/>
      <w:bookmarkStart w:id="1258" w:name="_Toc141071469"/>
      <w:bookmarkStart w:id="1259" w:name="_Toc141072358"/>
      <w:bookmarkStart w:id="1260" w:name="_Toc141072779"/>
      <w:bookmarkStart w:id="1261" w:name="_Toc141073192"/>
      <w:bookmarkStart w:id="1262" w:name="_Toc141082503"/>
      <w:bookmarkStart w:id="1263" w:name="_Toc141083025"/>
      <w:bookmarkStart w:id="1264" w:name="_Toc141171132"/>
      <w:bookmarkStart w:id="1265" w:name="_Toc141171472"/>
      <w:bookmarkStart w:id="1266" w:name="_Toc141171811"/>
      <w:bookmarkStart w:id="1267" w:name="_Toc141173897"/>
      <w:bookmarkStart w:id="1268" w:name="_Toc140773527"/>
      <w:bookmarkStart w:id="1269" w:name="_Toc140773951"/>
      <w:bookmarkStart w:id="1270" w:name="_Toc141042931"/>
      <w:bookmarkStart w:id="1271" w:name="_Toc141043555"/>
      <w:bookmarkStart w:id="1272" w:name="_Toc141069734"/>
      <w:bookmarkStart w:id="1273" w:name="_Toc141070633"/>
      <w:bookmarkStart w:id="1274" w:name="_Toc141071048"/>
      <w:bookmarkStart w:id="1275" w:name="_Toc141071470"/>
      <w:bookmarkStart w:id="1276" w:name="_Toc141072359"/>
      <w:bookmarkStart w:id="1277" w:name="_Toc141072780"/>
      <w:bookmarkStart w:id="1278" w:name="_Toc141073193"/>
      <w:bookmarkStart w:id="1279" w:name="_Toc141082504"/>
      <w:bookmarkStart w:id="1280" w:name="_Toc141083026"/>
      <w:bookmarkStart w:id="1281" w:name="_Toc141171133"/>
      <w:bookmarkStart w:id="1282" w:name="_Toc141171473"/>
      <w:bookmarkStart w:id="1283" w:name="_Toc141171812"/>
      <w:bookmarkStart w:id="1284" w:name="_Toc141173898"/>
      <w:bookmarkStart w:id="1285" w:name="_Toc140773528"/>
      <w:bookmarkStart w:id="1286" w:name="_Toc140773952"/>
      <w:bookmarkStart w:id="1287" w:name="_Toc141042932"/>
      <w:bookmarkStart w:id="1288" w:name="_Toc141043556"/>
      <w:bookmarkStart w:id="1289" w:name="_Toc141069735"/>
      <w:bookmarkStart w:id="1290" w:name="_Toc141070634"/>
      <w:bookmarkStart w:id="1291" w:name="_Toc141071049"/>
      <w:bookmarkStart w:id="1292" w:name="_Toc141071471"/>
      <w:bookmarkStart w:id="1293" w:name="_Toc141072360"/>
      <w:bookmarkStart w:id="1294" w:name="_Toc141072781"/>
      <w:bookmarkStart w:id="1295" w:name="_Toc141073194"/>
      <w:bookmarkStart w:id="1296" w:name="_Toc141082505"/>
      <w:bookmarkStart w:id="1297" w:name="_Toc141083027"/>
      <w:bookmarkStart w:id="1298" w:name="_Toc141171134"/>
      <w:bookmarkStart w:id="1299" w:name="_Toc141171474"/>
      <w:bookmarkStart w:id="1300" w:name="_Toc141171813"/>
      <w:bookmarkStart w:id="1301" w:name="_Toc141173899"/>
      <w:bookmarkStart w:id="1302" w:name="_Toc140773529"/>
      <w:bookmarkStart w:id="1303" w:name="_Toc140773953"/>
      <w:bookmarkStart w:id="1304" w:name="_Toc141042933"/>
      <w:bookmarkStart w:id="1305" w:name="_Toc141043557"/>
      <w:bookmarkStart w:id="1306" w:name="_Toc141069736"/>
      <w:bookmarkStart w:id="1307" w:name="_Toc141070635"/>
      <w:bookmarkStart w:id="1308" w:name="_Toc141071050"/>
      <w:bookmarkStart w:id="1309" w:name="_Toc141071472"/>
      <w:bookmarkStart w:id="1310" w:name="_Toc141072361"/>
      <w:bookmarkStart w:id="1311" w:name="_Toc141072782"/>
      <w:bookmarkStart w:id="1312" w:name="_Toc141073195"/>
      <w:bookmarkStart w:id="1313" w:name="_Toc141082506"/>
      <w:bookmarkStart w:id="1314" w:name="_Toc141083028"/>
      <w:bookmarkStart w:id="1315" w:name="_Toc141171135"/>
      <w:bookmarkStart w:id="1316" w:name="_Toc141171475"/>
      <w:bookmarkStart w:id="1317" w:name="_Toc141171814"/>
      <w:bookmarkStart w:id="1318" w:name="_Toc141173900"/>
      <w:bookmarkStart w:id="1319" w:name="_Toc140773530"/>
      <w:bookmarkStart w:id="1320" w:name="_Toc140773954"/>
      <w:bookmarkStart w:id="1321" w:name="_Toc141042934"/>
      <w:bookmarkStart w:id="1322" w:name="_Toc141043558"/>
      <w:bookmarkStart w:id="1323" w:name="_Toc141069737"/>
      <w:bookmarkStart w:id="1324" w:name="_Toc141070636"/>
      <w:bookmarkStart w:id="1325" w:name="_Toc141071051"/>
      <w:bookmarkStart w:id="1326" w:name="_Toc141071473"/>
      <w:bookmarkStart w:id="1327" w:name="_Toc141072362"/>
      <w:bookmarkStart w:id="1328" w:name="_Toc141072783"/>
      <w:bookmarkStart w:id="1329" w:name="_Toc141073196"/>
      <w:bookmarkStart w:id="1330" w:name="_Toc141082507"/>
      <w:bookmarkStart w:id="1331" w:name="_Toc141083029"/>
      <w:bookmarkStart w:id="1332" w:name="_Toc141171136"/>
      <w:bookmarkStart w:id="1333" w:name="_Toc141171476"/>
      <w:bookmarkStart w:id="1334" w:name="_Toc141171815"/>
      <w:bookmarkStart w:id="1335" w:name="_Toc141173901"/>
      <w:bookmarkStart w:id="1336" w:name="_Toc140773531"/>
      <w:bookmarkStart w:id="1337" w:name="_Toc140773955"/>
      <w:bookmarkStart w:id="1338" w:name="_Toc141042935"/>
      <w:bookmarkStart w:id="1339" w:name="_Toc141043559"/>
      <w:bookmarkStart w:id="1340" w:name="_Toc141069738"/>
      <w:bookmarkStart w:id="1341" w:name="_Toc141070637"/>
      <w:bookmarkStart w:id="1342" w:name="_Toc141071052"/>
      <w:bookmarkStart w:id="1343" w:name="_Toc141071474"/>
      <w:bookmarkStart w:id="1344" w:name="_Toc141072363"/>
      <w:bookmarkStart w:id="1345" w:name="_Toc141072784"/>
      <w:bookmarkStart w:id="1346" w:name="_Toc141073197"/>
      <w:bookmarkStart w:id="1347" w:name="_Toc141082508"/>
      <w:bookmarkStart w:id="1348" w:name="_Toc141083030"/>
      <w:bookmarkStart w:id="1349" w:name="_Toc141171137"/>
      <w:bookmarkStart w:id="1350" w:name="_Toc141171477"/>
      <w:bookmarkStart w:id="1351" w:name="_Toc141171816"/>
      <w:bookmarkStart w:id="1352" w:name="_Toc141173902"/>
      <w:bookmarkStart w:id="1353" w:name="_Toc140773532"/>
      <w:bookmarkStart w:id="1354" w:name="_Toc140773956"/>
      <w:bookmarkStart w:id="1355" w:name="_Toc141042936"/>
      <w:bookmarkStart w:id="1356" w:name="_Toc141043560"/>
      <w:bookmarkStart w:id="1357" w:name="_Toc141069739"/>
      <w:bookmarkStart w:id="1358" w:name="_Toc141070638"/>
      <w:bookmarkStart w:id="1359" w:name="_Toc141071053"/>
      <w:bookmarkStart w:id="1360" w:name="_Toc141071475"/>
      <w:bookmarkStart w:id="1361" w:name="_Toc141072364"/>
      <w:bookmarkStart w:id="1362" w:name="_Toc141072785"/>
      <w:bookmarkStart w:id="1363" w:name="_Toc141073198"/>
      <w:bookmarkStart w:id="1364" w:name="_Toc141082509"/>
      <w:bookmarkStart w:id="1365" w:name="_Toc141083031"/>
      <w:bookmarkStart w:id="1366" w:name="_Toc141171138"/>
      <w:bookmarkStart w:id="1367" w:name="_Toc141171478"/>
      <w:bookmarkStart w:id="1368" w:name="_Toc141171817"/>
      <w:bookmarkStart w:id="1369" w:name="_Toc141173903"/>
      <w:bookmarkStart w:id="1370" w:name="_Toc140773533"/>
      <w:bookmarkStart w:id="1371" w:name="_Toc140773957"/>
      <w:bookmarkStart w:id="1372" w:name="_Toc141042937"/>
      <w:bookmarkStart w:id="1373" w:name="_Toc141043561"/>
      <w:bookmarkStart w:id="1374" w:name="_Toc141069740"/>
      <w:bookmarkStart w:id="1375" w:name="_Toc141070639"/>
      <w:bookmarkStart w:id="1376" w:name="_Toc141071054"/>
      <w:bookmarkStart w:id="1377" w:name="_Toc141071476"/>
      <w:bookmarkStart w:id="1378" w:name="_Toc141072365"/>
      <w:bookmarkStart w:id="1379" w:name="_Toc141072786"/>
      <w:bookmarkStart w:id="1380" w:name="_Toc141073199"/>
      <w:bookmarkStart w:id="1381" w:name="_Toc141082510"/>
      <w:bookmarkStart w:id="1382" w:name="_Toc141083032"/>
      <w:bookmarkStart w:id="1383" w:name="_Toc141171139"/>
      <w:bookmarkStart w:id="1384" w:name="_Toc141171479"/>
      <w:bookmarkStart w:id="1385" w:name="_Toc141171818"/>
      <w:bookmarkStart w:id="1386" w:name="_Toc141173904"/>
      <w:bookmarkStart w:id="1387" w:name="_Toc140773534"/>
      <w:bookmarkStart w:id="1388" w:name="_Toc140773958"/>
      <w:bookmarkStart w:id="1389" w:name="_Toc141042938"/>
      <w:bookmarkStart w:id="1390" w:name="_Toc141043562"/>
      <w:bookmarkStart w:id="1391" w:name="_Toc141069741"/>
      <w:bookmarkStart w:id="1392" w:name="_Toc141070640"/>
      <w:bookmarkStart w:id="1393" w:name="_Toc141071055"/>
      <w:bookmarkStart w:id="1394" w:name="_Toc141071477"/>
      <w:bookmarkStart w:id="1395" w:name="_Toc141072366"/>
      <w:bookmarkStart w:id="1396" w:name="_Toc141072787"/>
      <w:bookmarkStart w:id="1397" w:name="_Toc141073200"/>
      <w:bookmarkStart w:id="1398" w:name="_Toc141082511"/>
      <w:bookmarkStart w:id="1399" w:name="_Toc141083033"/>
      <w:bookmarkStart w:id="1400" w:name="_Toc141171140"/>
      <w:bookmarkStart w:id="1401" w:name="_Toc141171480"/>
      <w:bookmarkStart w:id="1402" w:name="_Toc141171819"/>
      <w:bookmarkStart w:id="1403" w:name="_Toc141173905"/>
      <w:bookmarkStart w:id="1404" w:name="_Toc140773535"/>
      <w:bookmarkStart w:id="1405" w:name="_Toc140773959"/>
      <w:bookmarkStart w:id="1406" w:name="_Toc141042939"/>
      <w:bookmarkStart w:id="1407" w:name="_Toc141043563"/>
      <w:bookmarkStart w:id="1408" w:name="_Toc141069742"/>
      <w:bookmarkStart w:id="1409" w:name="_Toc141070641"/>
      <w:bookmarkStart w:id="1410" w:name="_Toc141071056"/>
      <w:bookmarkStart w:id="1411" w:name="_Toc141071478"/>
      <w:bookmarkStart w:id="1412" w:name="_Toc141072367"/>
      <w:bookmarkStart w:id="1413" w:name="_Toc141072788"/>
      <w:bookmarkStart w:id="1414" w:name="_Toc141073201"/>
      <w:bookmarkStart w:id="1415" w:name="_Toc141082512"/>
      <w:bookmarkStart w:id="1416" w:name="_Toc141083034"/>
      <w:bookmarkStart w:id="1417" w:name="_Toc141171141"/>
      <w:bookmarkStart w:id="1418" w:name="_Toc141171481"/>
      <w:bookmarkStart w:id="1419" w:name="_Toc141171820"/>
      <w:bookmarkStart w:id="1420" w:name="_Toc141173906"/>
      <w:bookmarkStart w:id="1421" w:name="_Toc140773536"/>
      <w:bookmarkStart w:id="1422" w:name="_Toc140773960"/>
      <w:bookmarkStart w:id="1423" w:name="_Toc141042940"/>
      <w:bookmarkStart w:id="1424" w:name="_Toc141043564"/>
      <w:bookmarkStart w:id="1425" w:name="_Toc141069743"/>
      <w:bookmarkStart w:id="1426" w:name="_Toc141070642"/>
      <w:bookmarkStart w:id="1427" w:name="_Toc141071057"/>
      <w:bookmarkStart w:id="1428" w:name="_Toc141071479"/>
      <w:bookmarkStart w:id="1429" w:name="_Toc141072368"/>
      <w:bookmarkStart w:id="1430" w:name="_Toc141072789"/>
      <w:bookmarkStart w:id="1431" w:name="_Toc141073202"/>
      <w:bookmarkStart w:id="1432" w:name="_Toc141082513"/>
      <w:bookmarkStart w:id="1433" w:name="_Toc141083035"/>
      <w:bookmarkStart w:id="1434" w:name="_Toc141171142"/>
      <w:bookmarkStart w:id="1435" w:name="_Toc141171482"/>
      <w:bookmarkStart w:id="1436" w:name="_Toc141171821"/>
      <w:bookmarkStart w:id="1437" w:name="_Toc141173907"/>
      <w:bookmarkStart w:id="1438" w:name="_Toc137213049"/>
      <w:bookmarkStart w:id="1439" w:name="_Toc143254240"/>
      <w:bookmarkStart w:id="1440" w:name="_Toc143281880"/>
      <w:bookmarkStart w:id="1441" w:name="_Toc143282101"/>
      <w:bookmarkStart w:id="1442" w:name="_Toc143282331"/>
      <w:bookmarkStart w:id="1443" w:name="_Toc153530361"/>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r>
        <w:t>COMBINED STORMWATER AND WASTEWATER NETWORK AREA</w:t>
      </w:r>
      <w:bookmarkEnd w:id="1438"/>
      <w:bookmarkEnd w:id="1439"/>
      <w:bookmarkEnd w:id="1440"/>
      <w:bookmarkEnd w:id="1441"/>
      <w:bookmarkEnd w:id="1442"/>
      <w:bookmarkEnd w:id="1443"/>
    </w:p>
    <w:p w14:paraId="5D7390CC" w14:textId="35B5DC27" w:rsidR="00745BFE" w:rsidRDefault="00745BFE" w:rsidP="00EC4FFF">
      <w:pPr>
        <w:pStyle w:val="Heading3"/>
      </w:pPr>
      <w:bookmarkStart w:id="1444" w:name="_Toc137213050"/>
      <w:bookmarkStart w:id="1445" w:name="_Toc143254241"/>
      <w:bookmarkStart w:id="1446" w:name="_Toc143281881"/>
      <w:bookmarkStart w:id="1447" w:name="_Toc143282102"/>
      <w:bookmarkStart w:id="1448" w:name="_Toc143282332"/>
      <w:bookmarkStart w:id="1449" w:name="_Toc153530362"/>
      <w:r>
        <w:t>Public systems</w:t>
      </w:r>
      <w:bookmarkEnd w:id="1444"/>
      <w:bookmarkEnd w:id="1445"/>
      <w:bookmarkEnd w:id="1446"/>
      <w:bookmarkEnd w:id="1447"/>
      <w:bookmarkEnd w:id="1448"/>
      <w:bookmarkEnd w:id="1449"/>
    </w:p>
    <w:p w14:paraId="10D05DD1" w14:textId="77777777" w:rsidR="00745BFE" w:rsidRDefault="00745BFE" w:rsidP="00E56BE9">
      <w:pPr>
        <w:pStyle w:val="NTUMasterNormal"/>
      </w:pPr>
      <w:r>
        <w:t>No applications for new combined public pipelines will be considered or approved.</w:t>
      </w:r>
    </w:p>
    <w:p w14:paraId="24ABE183" w14:textId="76D3AC56" w:rsidR="00745BFE" w:rsidRDefault="00745BFE" w:rsidP="00D603FF">
      <w:pPr>
        <w:pStyle w:val="Heading4"/>
      </w:pPr>
      <w:bookmarkStart w:id="1450" w:name="_Toc137213051"/>
      <w:r>
        <w:t>Connections to combined public sewers</w:t>
      </w:r>
      <w:bookmarkEnd w:id="1450"/>
    </w:p>
    <w:p w14:paraId="521820DD" w14:textId="1763EAAA" w:rsidR="00745BFE" w:rsidRDefault="00745BFE" w:rsidP="00E56BE9">
      <w:pPr>
        <w:pStyle w:val="NTUMasterNormal"/>
      </w:pPr>
      <w:r>
        <w:t xml:space="preserve">No new combined sewer connections will normally be approved. However, dispensation may be granted in the event that the existing combined sewer is the only option for stormwater disposal. New stormwater connections must comply with </w:t>
      </w:r>
      <w:r w:rsidR="00200773">
        <w:t xml:space="preserve">all bylaws or other legislative instruments. </w:t>
      </w:r>
      <w:r w:rsidRPr="00020E01">
        <w:t xml:space="preserve"> Where</w:t>
      </w:r>
      <w:r>
        <w:t xml:space="preserve"> dispensation is given, the following conditions shall be met as a minimum:</w:t>
      </w:r>
    </w:p>
    <w:p w14:paraId="7339C8E1" w14:textId="38B2F4D7" w:rsidR="00745BFE" w:rsidRDefault="00745BFE" w:rsidP="00970EC1">
      <w:pPr>
        <w:pStyle w:val="NTUanumbering"/>
        <w:numPr>
          <w:ilvl w:val="0"/>
          <w:numId w:val="94"/>
        </w:numPr>
      </w:pPr>
      <w:r>
        <w:t xml:space="preserve">Approval is required by </w:t>
      </w:r>
      <w:r w:rsidR="00D079A6">
        <w:t>the WSE</w:t>
      </w:r>
      <w:r>
        <w:t xml:space="preserve"> as owner of the combined system</w:t>
      </w:r>
    </w:p>
    <w:p w14:paraId="0ADC5382" w14:textId="77777777" w:rsidR="00745BFE" w:rsidRDefault="00745BFE" w:rsidP="005A327B">
      <w:pPr>
        <w:pStyle w:val="NTUanumbering"/>
      </w:pPr>
      <w:r>
        <w:t>Each unit shall have an independent combined connection to the sewer</w:t>
      </w:r>
    </w:p>
    <w:p w14:paraId="417C5EB2" w14:textId="77777777" w:rsidR="00745BFE" w:rsidRDefault="00745BFE" w:rsidP="005A327B">
      <w:pPr>
        <w:pStyle w:val="NTUanumbering"/>
      </w:pPr>
      <w:r>
        <w:t>The private wastewater and stormwater pipes shall join together as close as possible to the connection to the combined public sewer to allow for future separation</w:t>
      </w:r>
    </w:p>
    <w:p w14:paraId="5B499C8B" w14:textId="5E5C844B" w:rsidR="00745BFE" w:rsidRDefault="00745BFE" w:rsidP="005A327B">
      <w:pPr>
        <w:pStyle w:val="NTUanumbering"/>
      </w:pPr>
      <w:r>
        <w:t>On-site mitigation measures are generally required</w:t>
      </w:r>
    </w:p>
    <w:p w14:paraId="32075E15" w14:textId="6016E58C" w:rsidR="00745BFE" w:rsidRPr="00020E01" w:rsidRDefault="00745BFE" w:rsidP="005A327B">
      <w:pPr>
        <w:pStyle w:val="NTUanumbering"/>
      </w:pPr>
      <w:r>
        <w:t xml:space="preserve">New stormwater connections into the combined sewer network are treated as trade waste discharges and need to comply with </w:t>
      </w:r>
      <w:r w:rsidRPr="00020E01">
        <w:t xml:space="preserve">the Trade </w:t>
      </w:r>
      <w:r w:rsidRPr="00D871D0">
        <w:t xml:space="preserve">Waste </w:t>
      </w:r>
      <w:r w:rsidR="00D871D0" w:rsidRPr="00E470A6">
        <w:t>Bylaw or other legislative instrument</w:t>
      </w:r>
      <w:r w:rsidRPr="00D871D0">
        <w:t>.</w:t>
      </w:r>
    </w:p>
    <w:p w14:paraId="5FB12072" w14:textId="7FB7523E" w:rsidR="00745BFE" w:rsidRDefault="00745BFE" w:rsidP="00D603FF">
      <w:pPr>
        <w:pStyle w:val="Heading4"/>
      </w:pPr>
      <w:bookmarkStart w:id="1451" w:name="_Toc137213052"/>
      <w:r>
        <w:t>Separation of public sewers</w:t>
      </w:r>
      <w:bookmarkEnd w:id="1451"/>
    </w:p>
    <w:p w14:paraId="30AED96B" w14:textId="62807E06" w:rsidR="00745BFE" w:rsidRDefault="00745BFE" w:rsidP="00E56BE9">
      <w:pPr>
        <w:pStyle w:val="NTUMasterNormal"/>
      </w:pPr>
      <w:r>
        <w:t xml:space="preserve">All development projects initiated within combined areas shall have separation considered as part of the proposal. A development proposal within a combined area where public sewer separation is in progress shall consider the proposed separation works as part of the proposal. Developers should contact </w:t>
      </w:r>
      <w:r w:rsidRPr="0065248C">
        <w:t xml:space="preserve">the </w:t>
      </w:r>
      <w:r w:rsidR="00D079A6">
        <w:t>WSE</w:t>
      </w:r>
      <w:r w:rsidR="00F612F8">
        <w:t xml:space="preserve"> </w:t>
      </w:r>
      <w:r>
        <w:t xml:space="preserve">for areas where public separation projects are programmed. Discharge and associated consents may be required for stormwater disposal and should be discussed with </w:t>
      </w:r>
      <w:r w:rsidRPr="0065248C">
        <w:t xml:space="preserve">the </w:t>
      </w:r>
      <w:r w:rsidR="00AF2ECE">
        <w:t>WSE</w:t>
      </w:r>
      <w:r>
        <w:t xml:space="preserve">. </w:t>
      </w:r>
    </w:p>
    <w:p w14:paraId="3ED7B95C" w14:textId="5282105A" w:rsidR="00745BFE" w:rsidRDefault="003F07BE" w:rsidP="00EC4FFF">
      <w:pPr>
        <w:pStyle w:val="Heading3"/>
      </w:pPr>
      <w:bookmarkStart w:id="1452" w:name="_Toc137213053"/>
      <w:bookmarkStart w:id="1453" w:name="_Toc143254242"/>
      <w:bookmarkStart w:id="1454" w:name="_Toc143281882"/>
      <w:bookmarkStart w:id="1455" w:name="_Toc143282103"/>
      <w:bookmarkStart w:id="1456" w:name="_Toc143282333"/>
      <w:bookmarkStart w:id="1457" w:name="_Toc153530363"/>
      <w:r>
        <w:t>P</w:t>
      </w:r>
      <w:r w:rsidR="00745BFE">
        <w:t>rivate systems</w:t>
      </w:r>
      <w:bookmarkEnd w:id="1452"/>
      <w:bookmarkEnd w:id="1453"/>
      <w:bookmarkEnd w:id="1454"/>
      <w:bookmarkEnd w:id="1455"/>
      <w:bookmarkEnd w:id="1456"/>
      <w:bookmarkEnd w:id="1457"/>
    </w:p>
    <w:p w14:paraId="08AC425F" w14:textId="77777777" w:rsidR="00745BFE" w:rsidRDefault="00745BFE" w:rsidP="00E56BE9">
      <w:pPr>
        <w:pStyle w:val="NTUMasterNormal"/>
      </w:pPr>
      <w:r>
        <w:t>Each site shall have separate private systems for wastewater and stormwater.</w:t>
      </w:r>
    </w:p>
    <w:p w14:paraId="537AE6B1" w14:textId="56487645" w:rsidR="00745BFE" w:rsidRDefault="00745BFE" w:rsidP="00D603FF">
      <w:pPr>
        <w:pStyle w:val="Heading4"/>
      </w:pPr>
      <w:bookmarkStart w:id="1458" w:name="_Toc137213054"/>
      <w:r>
        <w:t>Separation of private combined pipelines</w:t>
      </w:r>
      <w:bookmarkEnd w:id="1458"/>
    </w:p>
    <w:p w14:paraId="30BEDA55" w14:textId="77777777" w:rsidR="00745BFE" w:rsidRDefault="00745BFE" w:rsidP="00E56BE9">
      <w:pPr>
        <w:pStyle w:val="NTUMasterNormal"/>
      </w:pPr>
      <w:r>
        <w:t>All existing combined private pipelines shall be separated in any of the following cases:</w:t>
      </w:r>
    </w:p>
    <w:p w14:paraId="0E4D1D04" w14:textId="77777777" w:rsidR="00745BFE" w:rsidRDefault="00745BFE" w:rsidP="00970EC1">
      <w:pPr>
        <w:pStyle w:val="NTUanumbering"/>
        <w:numPr>
          <w:ilvl w:val="0"/>
          <w:numId w:val="95"/>
        </w:numPr>
      </w:pPr>
      <w:r>
        <w:t>Any additional development. Note that the removal of any existing structure will not contribute to reducing the area that is classed as impervious and therefore cannot offset the increase in impervious area resulting from the new development.</w:t>
      </w:r>
    </w:p>
    <w:p w14:paraId="3F5EE058" w14:textId="77777777" w:rsidR="00745BFE" w:rsidRDefault="00745BFE" w:rsidP="005A327B">
      <w:pPr>
        <w:pStyle w:val="NTUanumbering"/>
      </w:pPr>
      <w:r>
        <w:t>Re-development of the site is proposed</w:t>
      </w:r>
    </w:p>
    <w:p w14:paraId="35D16B28" w14:textId="1F482EFA" w:rsidR="00745BFE" w:rsidRDefault="00745BFE" w:rsidP="005A327B">
      <w:pPr>
        <w:pStyle w:val="NTUanumbering"/>
      </w:pPr>
      <w:r>
        <w:t xml:space="preserve">Any work is undertaken on private drainage (unless work is being done solely within a dwelling, </w:t>
      </w:r>
      <w:r w:rsidR="00020C52">
        <w:t>i.e.,</w:t>
      </w:r>
      <w:r>
        <w:t xml:space="preserve"> plumbing only).</w:t>
      </w:r>
    </w:p>
    <w:p w14:paraId="3E08B98B" w14:textId="6B26A952" w:rsidR="00745BFE" w:rsidRDefault="00745BFE" w:rsidP="00D603FF">
      <w:pPr>
        <w:pStyle w:val="Heading4"/>
      </w:pPr>
      <w:bookmarkStart w:id="1459" w:name="_Toc137213055"/>
      <w:r>
        <w:t>Site and drainage plans</w:t>
      </w:r>
      <w:bookmarkEnd w:id="1459"/>
    </w:p>
    <w:p w14:paraId="22E8A84C" w14:textId="77777777" w:rsidR="00745BFE" w:rsidRPr="00321D87" w:rsidRDefault="00745BFE" w:rsidP="00E56BE9">
      <w:pPr>
        <w:pStyle w:val="NTUMasterNormal"/>
      </w:pPr>
      <w:r>
        <w:t xml:space="preserve">A detailed Site </w:t>
      </w:r>
      <w:r w:rsidRPr="00321D87">
        <w:t>and Drainage Plan (including all public and private pipelines) shall be supplied with all relevant consent applications. These plans shall include drainage details for all existing and proposed impervious areas.</w:t>
      </w:r>
    </w:p>
    <w:p w14:paraId="528D1E7C" w14:textId="23F8DD0B" w:rsidR="00745BFE" w:rsidRPr="00321D87" w:rsidRDefault="00745BFE" w:rsidP="00D603FF">
      <w:pPr>
        <w:pStyle w:val="Heading4"/>
      </w:pPr>
      <w:bookmarkStart w:id="1460" w:name="_Toc137213056"/>
      <w:r w:rsidRPr="00321D87">
        <w:t>New pipelines</w:t>
      </w:r>
      <w:bookmarkEnd w:id="1460"/>
    </w:p>
    <w:p w14:paraId="03CBE407" w14:textId="25E89F9F" w:rsidR="00745BFE" w:rsidRPr="00321D87" w:rsidRDefault="00745BFE" w:rsidP="00E56BE9">
      <w:pPr>
        <w:pStyle w:val="NTUMasterNormal"/>
      </w:pPr>
      <w:r w:rsidRPr="00321D87">
        <w:t xml:space="preserve">Where separation of existing pipelines is required, the preferred option is to install new private stormwater and wastewater pipelines. However, if the existing private combined pipeline is structurally sound and has adequate capacity, it may be used for stormwater with a new pipeline installed for wastewater. A stormwater storage device is required for both options (see Section </w:t>
      </w:r>
      <w:r w:rsidR="007A66F1" w:rsidRPr="00321D87">
        <w:fldChar w:fldCharType="begin"/>
      </w:r>
      <w:r w:rsidR="007A66F1" w:rsidRPr="00321D87">
        <w:instrText xml:space="preserve"> REF _Ref153443615 \r \h </w:instrText>
      </w:r>
      <w:r w:rsidR="007A66F1" w:rsidRPr="00D7039F">
        <w:instrText xml:space="preserve"> \* MERGEFORMAT </w:instrText>
      </w:r>
      <w:r w:rsidR="007A66F1" w:rsidRPr="00321D87">
        <w:fldChar w:fldCharType="separate"/>
      </w:r>
      <w:r w:rsidR="008F1D07" w:rsidRPr="00D7039F">
        <w:t>2.2.15</w:t>
      </w:r>
      <w:r w:rsidR="007A66F1" w:rsidRPr="00321D87">
        <w:fldChar w:fldCharType="end"/>
      </w:r>
      <w:r w:rsidRPr="00321D87">
        <w:t xml:space="preserve"> for further information).</w:t>
      </w:r>
    </w:p>
    <w:p w14:paraId="3FF78568" w14:textId="16283E5C" w:rsidR="00745BFE" w:rsidRPr="00321D87" w:rsidRDefault="00745BFE" w:rsidP="00D603FF">
      <w:pPr>
        <w:pStyle w:val="Heading4"/>
      </w:pPr>
      <w:bookmarkStart w:id="1461" w:name="_Toc137213057"/>
      <w:r w:rsidRPr="00321D87">
        <w:t>Extent of private separation</w:t>
      </w:r>
      <w:bookmarkEnd w:id="1461"/>
    </w:p>
    <w:p w14:paraId="6097CD1E" w14:textId="0AE908A9" w:rsidR="00745BFE" w:rsidRPr="00321D87" w:rsidRDefault="00745BFE" w:rsidP="00E56BE9">
      <w:pPr>
        <w:pStyle w:val="NTUMasterNormal"/>
      </w:pPr>
      <w:r w:rsidRPr="00321D87">
        <w:t>The site-separated pipeline shall be taken to approved outlets. Where the site must discharge stormwater into a combined pipeline, the separate pipelines shall join as close as possible to the connection to the combined public sewer (refer to</w:t>
      </w:r>
      <w:r w:rsidR="00891A7B" w:rsidRPr="00321D87">
        <w:t xml:space="preserve"> </w:t>
      </w:r>
      <w:r w:rsidR="00891A7B" w:rsidRPr="00321D87">
        <w:fldChar w:fldCharType="begin"/>
      </w:r>
      <w:r w:rsidR="00891A7B" w:rsidRPr="00321D87">
        <w:instrText xml:space="preserve"> REF _Ref153448694 \h </w:instrText>
      </w:r>
      <w:r w:rsidR="00321D87">
        <w:instrText xml:space="preserve"> \* MERGEFORMAT </w:instrText>
      </w:r>
      <w:r w:rsidR="00891A7B" w:rsidRPr="00321D87">
        <w:fldChar w:fldCharType="separate"/>
      </w:r>
      <w:r w:rsidR="00891A7B" w:rsidRPr="00321D87">
        <w:t xml:space="preserve">Figure </w:t>
      </w:r>
      <w:r w:rsidR="00891A7B" w:rsidRPr="00321D87">
        <w:rPr>
          <w:noProof/>
        </w:rPr>
        <w:t>2</w:t>
      </w:r>
      <w:r w:rsidR="00891A7B" w:rsidRPr="00321D87">
        <w:noBreakHyphen/>
      </w:r>
      <w:r w:rsidR="00891A7B" w:rsidRPr="00321D87">
        <w:rPr>
          <w:noProof/>
        </w:rPr>
        <w:t>3</w:t>
      </w:r>
      <w:r w:rsidR="00891A7B" w:rsidRPr="00321D87">
        <w:fldChar w:fldCharType="end"/>
      </w:r>
      <w:r w:rsidRPr="00321D87">
        <w:t>).</w:t>
      </w:r>
    </w:p>
    <w:p w14:paraId="3AA4F029" w14:textId="77777777" w:rsidR="00745BFE" w:rsidRPr="00321D87" w:rsidRDefault="00745BFE" w:rsidP="00E56BE9">
      <w:pPr>
        <w:pStyle w:val="NTUMasterNormal"/>
      </w:pPr>
      <w:r w:rsidRPr="00321D87">
        <w:rPr>
          <w:noProof/>
        </w:rPr>
        <w:drawing>
          <wp:inline distT="0" distB="0" distL="0" distR="0" wp14:anchorId="59E87E62" wp14:editId="5EAE8B60">
            <wp:extent cx="5374096" cy="6658569"/>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rotWithShape="1">
                    <a:blip r:embed="rId25"/>
                    <a:srcRect l="6691"/>
                    <a:stretch/>
                  </pic:blipFill>
                  <pic:spPr bwMode="auto">
                    <a:xfrm>
                      <a:off x="0" y="0"/>
                      <a:ext cx="5374609" cy="6659205"/>
                    </a:xfrm>
                    <a:prstGeom prst="rect">
                      <a:avLst/>
                    </a:prstGeom>
                    <a:ln>
                      <a:noFill/>
                    </a:ln>
                    <a:extLst>
                      <a:ext uri="{53640926-AAD7-44D8-BBD7-CCE9431645EC}">
                        <a14:shadowObscured xmlns:a14="http://schemas.microsoft.com/office/drawing/2010/main"/>
                      </a:ext>
                    </a:extLst>
                  </pic:spPr>
                </pic:pic>
              </a:graphicData>
            </a:graphic>
          </wp:inline>
        </w:drawing>
      </w:r>
    </w:p>
    <w:p w14:paraId="7AD4771D" w14:textId="28FDEF66" w:rsidR="003F07BE" w:rsidRPr="00321D87" w:rsidRDefault="003F07BE" w:rsidP="00111F21">
      <w:pPr>
        <w:pStyle w:val="NTUFigure"/>
      </w:pPr>
      <w:bookmarkStart w:id="1462" w:name="_Ref153448694"/>
      <w:bookmarkStart w:id="1463" w:name="_Ref153448682"/>
      <w:r w:rsidRPr="00321D87">
        <w:t xml:space="preserve">Figure </w:t>
      </w:r>
      <w:fldSimple w:instr=" STYLEREF 1 \s ">
        <w:r w:rsidR="008F1D07" w:rsidRPr="00321D87">
          <w:rPr>
            <w:noProof/>
          </w:rPr>
          <w:t>2</w:t>
        </w:r>
      </w:fldSimple>
      <w:r w:rsidR="00E06575" w:rsidRPr="00321D87">
        <w:noBreakHyphen/>
      </w:r>
      <w:fldSimple w:instr=" SEQ Figure \* ARABIC \s 1 ">
        <w:r w:rsidR="008F1D07" w:rsidRPr="00321D87">
          <w:rPr>
            <w:noProof/>
          </w:rPr>
          <w:t>3</w:t>
        </w:r>
      </w:fldSimple>
      <w:bookmarkEnd w:id="1462"/>
      <w:r w:rsidRPr="00321D87">
        <w:t>:  On-site separation of private combined pipeline</w:t>
      </w:r>
      <w:bookmarkEnd w:id="1463"/>
    </w:p>
    <w:p w14:paraId="189D1222" w14:textId="77777777" w:rsidR="007D7560" w:rsidRPr="00321D87" w:rsidRDefault="007D7560" w:rsidP="00111F21">
      <w:pPr>
        <w:pStyle w:val="NTUFigure"/>
      </w:pPr>
    </w:p>
    <w:p w14:paraId="29C3539B" w14:textId="4FC1306C" w:rsidR="00F6789D" w:rsidRDefault="00CF1B4C" w:rsidP="00F6789D">
      <w:pPr>
        <w:pStyle w:val="Nonumbers-H1"/>
      </w:pPr>
      <w:bookmarkStart w:id="1464" w:name="_Toc153530364"/>
      <w:bookmarkStart w:id="1465" w:name="_Toc143254386"/>
      <w:bookmarkStart w:id="1466" w:name="_Toc143282023"/>
      <w:bookmarkStart w:id="1467" w:name="_Toc143282244"/>
      <w:bookmarkStart w:id="1468" w:name="_Toc143282474"/>
      <w:r>
        <w:t>APPENDICES</w:t>
      </w:r>
      <w:bookmarkEnd w:id="1464"/>
    </w:p>
    <w:p w14:paraId="2180855A" w14:textId="2267401A" w:rsidR="00F6789D" w:rsidRDefault="00F6789D">
      <w:pPr>
        <w:rPr>
          <w:b/>
          <w:sz w:val="36"/>
          <w:szCs w:val="36"/>
        </w:rPr>
      </w:pPr>
    </w:p>
    <w:p w14:paraId="55A1D5A1" w14:textId="370DDC25" w:rsidR="00E04FE5" w:rsidRDefault="00E04FE5" w:rsidP="00C97964">
      <w:pPr>
        <w:pStyle w:val="NTUNoNumbers-H2"/>
      </w:pPr>
      <w:bookmarkStart w:id="1469" w:name="_Toc153530365"/>
      <w:r>
        <w:t>Appendix A – Design Technical Guides Matrix</w:t>
      </w:r>
      <w:bookmarkEnd w:id="1465"/>
      <w:bookmarkEnd w:id="1466"/>
      <w:bookmarkEnd w:id="1467"/>
      <w:bookmarkEnd w:id="1468"/>
      <w:bookmarkEnd w:id="1469"/>
    </w:p>
    <w:p w14:paraId="16F82B8D" w14:textId="77777777" w:rsidR="00E04FE5" w:rsidRPr="00D309EF" w:rsidRDefault="00E04FE5" w:rsidP="00E04FE5">
      <w:pPr>
        <w:keepLines w:val="0"/>
        <w:spacing w:before="160" w:after="80" w:line="240" w:lineRule="atLeast"/>
        <w:ind w:left="-851" w:firstLine="851"/>
        <w:rPr>
          <w:rFonts w:ascii="Caecilia LT Std Light" w:eastAsia="Caecilia LT Std Light" w:hAnsi="Caecilia LT Std Light" w:cs="Times New Roman"/>
          <w:b/>
          <w:bCs/>
          <w:sz w:val="18"/>
          <w:szCs w:val="18"/>
          <w:lang w:val="en-US" w:eastAsia="en-US"/>
        </w:rPr>
      </w:pPr>
      <w:r w:rsidRPr="00D309EF">
        <w:rPr>
          <w:rFonts w:ascii="Caecilia LT Std Light" w:eastAsia="Caecilia LT Std Light" w:hAnsi="Caecilia LT Std Light" w:cs="Times New Roman"/>
          <w:b/>
          <w:bCs/>
          <w:sz w:val="18"/>
          <w:szCs w:val="18"/>
          <w:lang w:val="en-US" w:eastAsia="en-US"/>
        </w:rPr>
        <w:t>Design Guides Matrix</w:t>
      </w:r>
    </w:p>
    <w:p w14:paraId="49AB7FFD" w14:textId="75A29AD3" w:rsidR="00E04FE5" w:rsidRPr="00D309EF" w:rsidRDefault="00E04FE5" w:rsidP="00E04FE5">
      <w:pPr>
        <w:keepLines w:val="0"/>
        <w:spacing w:before="160" w:after="80" w:line="240" w:lineRule="atLeast"/>
        <w:ind w:left="-851" w:firstLine="851"/>
        <w:rPr>
          <w:rFonts w:ascii="Caecilia LT Std Light" w:eastAsia="Caecilia LT Std Light" w:hAnsi="Caecilia LT Std Light" w:cs="Times New Roman"/>
          <w:b/>
          <w:bCs/>
          <w:i/>
          <w:iCs/>
          <w:sz w:val="18"/>
          <w:szCs w:val="18"/>
          <w:lang w:val="en-US" w:eastAsia="en-US"/>
        </w:rPr>
      </w:pPr>
      <w:r w:rsidRPr="00D309EF">
        <w:rPr>
          <w:rFonts w:ascii="Caecilia LT Std Light" w:eastAsia="Caecilia LT Std Light" w:hAnsi="Caecilia LT Std Light" w:cs="Times New Roman"/>
          <w:b/>
          <w:bCs/>
          <w:i/>
          <w:iCs/>
          <w:sz w:val="18"/>
          <w:szCs w:val="18"/>
          <w:lang w:val="en-US" w:eastAsia="en-US"/>
        </w:rPr>
        <w:t xml:space="preserve">Note: The </w:t>
      </w:r>
      <w:r w:rsidR="00061A5C">
        <w:rPr>
          <w:rFonts w:ascii="Caecilia LT Std Light" w:eastAsia="Caecilia LT Std Light" w:hAnsi="Caecilia LT Std Light" w:cs="Times New Roman"/>
          <w:b/>
          <w:bCs/>
          <w:i/>
          <w:iCs/>
          <w:sz w:val="18"/>
          <w:szCs w:val="18"/>
          <w:lang w:val="en-US" w:eastAsia="en-US"/>
        </w:rPr>
        <w:t>NEDS</w:t>
      </w:r>
      <w:r w:rsidRPr="00D309EF">
        <w:rPr>
          <w:rFonts w:ascii="Caecilia LT Std Light" w:eastAsia="Caecilia LT Std Light" w:hAnsi="Caecilia LT Std Light" w:cs="Times New Roman"/>
          <w:b/>
          <w:bCs/>
          <w:i/>
          <w:iCs/>
          <w:sz w:val="18"/>
          <w:szCs w:val="18"/>
          <w:lang w:val="en-US" w:eastAsia="en-US"/>
        </w:rPr>
        <w:t xml:space="preserve"> refer to a design guide including </w:t>
      </w:r>
      <w:r>
        <w:rPr>
          <w:rFonts w:ascii="Caecilia LT Std Light" w:eastAsia="Caecilia LT Std Light" w:hAnsi="Caecilia LT Std Light" w:cs="Times New Roman"/>
          <w:b/>
          <w:bCs/>
          <w:i/>
          <w:iCs/>
          <w:sz w:val="18"/>
          <w:szCs w:val="18"/>
          <w:lang w:val="en-US" w:eastAsia="en-US"/>
        </w:rPr>
        <w:t>d</w:t>
      </w:r>
      <w:r w:rsidRPr="00D309EF">
        <w:rPr>
          <w:rFonts w:ascii="Caecilia LT Std Light" w:eastAsia="Caecilia LT Std Light" w:hAnsi="Caecilia LT Std Light" w:cs="Times New Roman"/>
          <w:b/>
          <w:bCs/>
          <w:i/>
          <w:iCs/>
          <w:sz w:val="18"/>
          <w:szCs w:val="18"/>
          <w:lang w:val="en-US" w:eastAsia="en-US"/>
        </w:rPr>
        <w:t>ischarge consents</w:t>
      </w:r>
    </w:p>
    <w:p w14:paraId="5359D67D" w14:textId="77777777" w:rsidR="00E04FE5" w:rsidRPr="00D309EF" w:rsidRDefault="00E04FE5" w:rsidP="00E04FE5">
      <w:pPr>
        <w:keepLines w:val="0"/>
        <w:spacing w:before="160" w:after="80" w:line="240" w:lineRule="atLeast"/>
        <w:rPr>
          <w:rFonts w:ascii="Caecilia LT Std Light" w:eastAsia="Caecilia LT Std Light" w:hAnsi="Caecilia LT Std Light" w:cs="Times New Roman"/>
          <w:sz w:val="12"/>
          <w:szCs w:val="12"/>
          <w:lang w:val="en-US" w:eastAsia="en-US"/>
        </w:rPr>
      </w:pPr>
    </w:p>
    <w:tbl>
      <w:tblPr>
        <w:tblStyle w:val="TableGrid1"/>
        <w:tblW w:w="5000" w:type="pct"/>
        <w:tblLayout w:type="fixed"/>
        <w:tblLook w:val="04A0" w:firstRow="1" w:lastRow="0" w:firstColumn="1" w:lastColumn="0" w:noHBand="0" w:noVBand="1"/>
      </w:tblPr>
      <w:tblGrid>
        <w:gridCol w:w="673"/>
        <w:gridCol w:w="489"/>
        <w:gridCol w:w="581"/>
        <w:gridCol w:w="581"/>
        <w:gridCol w:w="581"/>
        <w:gridCol w:w="654"/>
        <w:gridCol w:w="508"/>
        <w:gridCol w:w="582"/>
        <w:gridCol w:w="582"/>
        <w:gridCol w:w="582"/>
        <w:gridCol w:w="582"/>
        <w:gridCol w:w="582"/>
        <w:gridCol w:w="582"/>
        <w:gridCol w:w="582"/>
        <w:gridCol w:w="582"/>
        <w:gridCol w:w="582"/>
        <w:gridCol w:w="582"/>
        <w:gridCol w:w="573"/>
      </w:tblGrid>
      <w:tr w:rsidR="00E04FE5" w:rsidRPr="00532097" w14:paraId="18DFF71C" w14:textId="77777777" w:rsidTr="00B3195C">
        <w:trPr>
          <w:trHeight w:val="972"/>
          <w:tblHeader/>
        </w:trPr>
        <w:tc>
          <w:tcPr>
            <w:tcW w:w="322" w:type="pct"/>
            <w:shd w:val="clear" w:color="auto" w:fill="0070C0"/>
            <w:vAlign w:val="center"/>
          </w:tcPr>
          <w:p w14:paraId="3886617D" w14:textId="77777777" w:rsidR="00E04FE5" w:rsidRPr="00532097" w:rsidRDefault="00E04FE5" w:rsidP="00B3195C">
            <w:pPr>
              <w:spacing w:before="160" w:after="0" w:line="240" w:lineRule="atLeast"/>
              <w:ind w:left="-105" w:firstLine="105"/>
              <w:jc w:val="center"/>
              <w:rPr>
                <w:b/>
                <w:bCs/>
                <w:color w:val="FFFFFF" w:themeColor="background1"/>
                <w:sz w:val="10"/>
                <w:szCs w:val="10"/>
                <w:lang w:val="en-US"/>
              </w:rPr>
            </w:pPr>
            <w:r w:rsidRPr="00532097">
              <w:rPr>
                <w:b/>
                <w:bCs/>
                <w:color w:val="FFFFFF" w:themeColor="background1"/>
                <w:sz w:val="10"/>
                <w:szCs w:val="10"/>
                <w:lang w:val="en-US"/>
              </w:rPr>
              <w:t>Auckland Council</w:t>
            </w:r>
          </w:p>
          <w:p w14:paraId="1656B75A" w14:textId="77777777" w:rsidR="00E04FE5" w:rsidRPr="00532097" w:rsidRDefault="00E04FE5" w:rsidP="00B3195C">
            <w:pPr>
              <w:spacing w:line="240" w:lineRule="atLeast"/>
              <w:jc w:val="center"/>
              <w:rPr>
                <w:b/>
                <w:bCs/>
                <w:color w:val="FFFFFF" w:themeColor="background1"/>
                <w:sz w:val="10"/>
                <w:szCs w:val="10"/>
                <w:lang w:val="en-US"/>
              </w:rPr>
            </w:pPr>
            <w:r w:rsidRPr="00532097">
              <w:rPr>
                <w:b/>
                <w:bCs/>
                <w:color w:val="FFFFFF" w:themeColor="background1"/>
                <w:sz w:val="10"/>
                <w:szCs w:val="10"/>
                <w:lang w:val="en-US"/>
              </w:rPr>
              <w:t>SW COP CH 4</w:t>
            </w:r>
          </w:p>
        </w:tc>
        <w:tc>
          <w:tcPr>
            <w:tcW w:w="234" w:type="pct"/>
            <w:shd w:val="clear" w:color="auto" w:fill="0070C0"/>
            <w:vAlign w:val="center"/>
          </w:tcPr>
          <w:p w14:paraId="17C4C15A"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Tauranga</w:t>
            </w:r>
          </w:p>
        </w:tc>
        <w:tc>
          <w:tcPr>
            <w:tcW w:w="278" w:type="pct"/>
            <w:shd w:val="clear" w:color="auto" w:fill="0070C0"/>
            <w:vAlign w:val="center"/>
          </w:tcPr>
          <w:p w14:paraId="723A625F"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WBOP</w:t>
            </w:r>
          </w:p>
        </w:tc>
        <w:tc>
          <w:tcPr>
            <w:tcW w:w="278" w:type="pct"/>
            <w:shd w:val="clear" w:color="auto" w:fill="0070C0"/>
            <w:vAlign w:val="center"/>
          </w:tcPr>
          <w:p w14:paraId="44DCDE0F"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New Plymouth</w:t>
            </w:r>
          </w:p>
        </w:tc>
        <w:tc>
          <w:tcPr>
            <w:tcW w:w="278" w:type="pct"/>
            <w:shd w:val="clear" w:color="auto" w:fill="0070C0"/>
            <w:vAlign w:val="center"/>
          </w:tcPr>
          <w:p w14:paraId="683FAF8D"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Tasman</w:t>
            </w:r>
          </w:p>
        </w:tc>
        <w:tc>
          <w:tcPr>
            <w:tcW w:w="313" w:type="pct"/>
            <w:shd w:val="clear" w:color="auto" w:fill="0070C0"/>
            <w:vAlign w:val="center"/>
          </w:tcPr>
          <w:p w14:paraId="6E3EA6B6"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Marlborough</w:t>
            </w:r>
          </w:p>
        </w:tc>
        <w:tc>
          <w:tcPr>
            <w:tcW w:w="243" w:type="pct"/>
            <w:shd w:val="clear" w:color="auto" w:fill="0070C0"/>
            <w:vAlign w:val="center"/>
          </w:tcPr>
          <w:p w14:paraId="748E82EF"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RITS</w:t>
            </w:r>
          </w:p>
        </w:tc>
        <w:tc>
          <w:tcPr>
            <w:tcW w:w="278" w:type="pct"/>
            <w:shd w:val="clear" w:color="auto" w:fill="0070C0"/>
            <w:vAlign w:val="center"/>
          </w:tcPr>
          <w:p w14:paraId="1A41FD8B" w14:textId="77777777" w:rsidR="00E04FE5" w:rsidRPr="00532097" w:rsidRDefault="00E04FE5" w:rsidP="00B3195C">
            <w:pPr>
              <w:spacing w:before="160" w:line="240" w:lineRule="atLeast"/>
              <w:jc w:val="center"/>
              <w:rPr>
                <w:b/>
                <w:bCs/>
                <w:color w:val="FFFFFF" w:themeColor="background1"/>
                <w:sz w:val="10"/>
                <w:szCs w:val="10"/>
              </w:rPr>
            </w:pPr>
            <w:r w:rsidRPr="00532097">
              <w:rPr>
                <w:b/>
                <w:bCs/>
                <w:color w:val="FFFFFF" w:themeColor="background1"/>
                <w:sz w:val="10"/>
                <w:szCs w:val="10"/>
              </w:rPr>
              <w:t>WWL</w:t>
            </w:r>
          </w:p>
        </w:tc>
        <w:tc>
          <w:tcPr>
            <w:tcW w:w="278" w:type="pct"/>
            <w:shd w:val="clear" w:color="auto" w:fill="0070C0"/>
            <w:vAlign w:val="center"/>
          </w:tcPr>
          <w:p w14:paraId="70A87491"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Palmerston North</w:t>
            </w:r>
          </w:p>
        </w:tc>
        <w:tc>
          <w:tcPr>
            <w:tcW w:w="278" w:type="pct"/>
            <w:shd w:val="clear" w:color="auto" w:fill="0070C0"/>
            <w:vAlign w:val="center"/>
          </w:tcPr>
          <w:p w14:paraId="098CCBED"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Kapiti Coast</w:t>
            </w:r>
          </w:p>
        </w:tc>
        <w:tc>
          <w:tcPr>
            <w:tcW w:w="278" w:type="pct"/>
            <w:shd w:val="clear" w:color="auto" w:fill="0070C0"/>
            <w:vAlign w:val="center"/>
          </w:tcPr>
          <w:p w14:paraId="7977F047"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Whang</w:t>
            </w:r>
            <w:r w:rsidRPr="00532097">
              <w:rPr>
                <w:rFonts w:ascii="Calibri" w:hAnsi="Calibri" w:cs="Calibri"/>
                <w:b/>
                <w:bCs/>
                <w:color w:val="FFFFFF" w:themeColor="background1"/>
                <w:sz w:val="10"/>
                <w:szCs w:val="10"/>
              </w:rPr>
              <w:t>ā</w:t>
            </w:r>
            <w:r w:rsidRPr="00532097">
              <w:rPr>
                <w:b/>
                <w:bCs/>
                <w:color w:val="FFFFFF" w:themeColor="background1"/>
                <w:sz w:val="10"/>
                <w:szCs w:val="10"/>
              </w:rPr>
              <w:t>rei/ Opotiki</w:t>
            </w:r>
          </w:p>
        </w:tc>
        <w:tc>
          <w:tcPr>
            <w:tcW w:w="278" w:type="pct"/>
            <w:shd w:val="clear" w:color="auto" w:fill="0070C0"/>
            <w:vAlign w:val="center"/>
          </w:tcPr>
          <w:p w14:paraId="0949C1F1"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CCC</w:t>
            </w:r>
          </w:p>
        </w:tc>
        <w:tc>
          <w:tcPr>
            <w:tcW w:w="278" w:type="pct"/>
            <w:shd w:val="clear" w:color="auto" w:fill="0070C0"/>
            <w:vAlign w:val="center"/>
          </w:tcPr>
          <w:p w14:paraId="6DA1EEA0"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Thames,</w:t>
            </w:r>
          </w:p>
        </w:tc>
        <w:tc>
          <w:tcPr>
            <w:tcW w:w="278" w:type="pct"/>
            <w:shd w:val="clear" w:color="auto" w:fill="0070C0"/>
            <w:vAlign w:val="center"/>
          </w:tcPr>
          <w:p w14:paraId="784C532D" w14:textId="77777777" w:rsidR="00E04FE5" w:rsidRPr="00532097" w:rsidRDefault="00E04FE5" w:rsidP="00B3195C">
            <w:pPr>
              <w:spacing w:before="160" w:line="240" w:lineRule="atLeast"/>
              <w:jc w:val="center"/>
              <w:rPr>
                <w:b/>
                <w:bCs/>
                <w:color w:val="FFFFFF" w:themeColor="background1"/>
                <w:sz w:val="10"/>
                <w:szCs w:val="10"/>
                <w:lang w:val="en-US"/>
              </w:rPr>
            </w:pPr>
            <w:r w:rsidRPr="00532097">
              <w:rPr>
                <w:b/>
                <w:bCs/>
                <w:color w:val="FFFFFF" w:themeColor="background1"/>
                <w:sz w:val="10"/>
                <w:szCs w:val="10"/>
              </w:rPr>
              <w:t>Invercargill</w:t>
            </w:r>
          </w:p>
        </w:tc>
        <w:tc>
          <w:tcPr>
            <w:tcW w:w="278" w:type="pct"/>
            <w:shd w:val="clear" w:color="auto" w:fill="0070C0"/>
            <w:vAlign w:val="center"/>
          </w:tcPr>
          <w:p w14:paraId="231FEAA6" w14:textId="77777777" w:rsidR="00E04FE5" w:rsidRPr="00532097" w:rsidRDefault="00E04FE5" w:rsidP="00B3195C">
            <w:pPr>
              <w:spacing w:before="160" w:line="240" w:lineRule="atLeast"/>
              <w:jc w:val="center"/>
              <w:rPr>
                <w:b/>
                <w:bCs/>
                <w:color w:val="FFFFFF" w:themeColor="background1"/>
                <w:sz w:val="10"/>
                <w:szCs w:val="10"/>
              </w:rPr>
            </w:pPr>
            <w:r w:rsidRPr="00532097">
              <w:rPr>
                <w:b/>
                <w:bCs/>
                <w:color w:val="FFFFFF" w:themeColor="background1"/>
                <w:sz w:val="10"/>
                <w:szCs w:val="10"/>
              </w:rPr>
              <w:t>Far North</w:t>
            </w:r>
          </w:p>
        </w:tc>
        <w:tc>
          <w:tcPr>
            <w:tcW w:w="278" w:type="pct"/>
            <w:shd w:val="clear" w:color="auto" w:fill="0070C0"/>
            <w:vAlign w:val="center"/>
          </w:tcPr>
          <w:p w14:paraId="1A799B2E" w14:textId="77777777" w:rsidR="00E04FE5" w:rsidRPr="00532097" w:rsidRDefault="00E04FE5" w:rsidP="00B3195C">
            <w:pPr>
              <w:spacing w:before="160" w:line="240" w:lineRule="atLeast"/>
              <w:jc w:val="center"/>
              <w:rPr>
                <w:b/>
                <w:bCs/>
                <w:color w:val="FFFFFF" w:themeColor="background1"/>
                <w:sz w:val="10"/>
                <w:szCs w:val="10"/>
              </w:rPr>
            </w:pPr>
            <w:r w:rsidRPr="00532097">
              <w:rPr>
                <w:b/>
                <w:bCs/>
                <w:color w:val="FFFFFF" w:themeColor="background1"/>
                <w:sz w:val="10"/>
                <w:szCs w:val="10"/>
              </w:rPr>
              <w:t>Whakatane</w:t>
            </w:r>
          </w:p>
        </w:tc>
        <w:tc>
          <w:tcPr>
            <w:tcW w:w="278" w:type="pct"/>
            <w:shd w:val="clear" w:color="auto" w:fill="0070C0"/>
            <w:vAlign w:val="center"/>
          </w:tcPr>
          <w:p w14:paraId="4642E204" w14:textId="77777777" w:rsidR="00E04FE5" w:rsidRPr="00532097" w:rsidRDefault="00E04FE5" w:rsidP="00B3195C">
            <w:pPr>
              <w:spacing w:before="160" w:line="240" w:lineRule="atLeast"/>
              <w:jc w:val="center"/>
              <w:rPr>
                <w:b/>
                <w:bCs/>
                <w:color w:val="FFFFFF" w:themeColor="background1"/>
                <w:sz w:val="10"/>
                <w:szCs w:val="10"/>
              </w:rPr>
            </w:pPr>
            <w:r w:rsidRPr="00532097">
              <w:rPr>
                <w:b/>
                <w:bCs/>
                <w:color w:val="FFFFFF" w:themeColor="background1"/>
                <w:sz w:val="10"/>
                <w:szCs w:val="10"/>
              </w:rPr>
              <w:t>Gisborne</w:t>
            </w:r>
          </w:p>
        </w:tc>
        <w:tc>
          <w:tcPr>
            <w:tcW w:w="274" w:type="pct"/>
            <w:shd w:val="clear" w:color="auto" w:fill="0070C0"/>
            <w:vAlign w:val="center"/>
          </w:tcPr>
          <w:p w14:paraId="0EE59709" w14:textId="77777777" w:rsidR="00E04FE5" w:rsidRPr="00532097" w:rsidRDefault="00E04FE5" w:rsidP="00B3195C">
            <w:pPr>
              <w:spacing w:before="160" w:line="240" w:lineRule="atLeast"/>
              <w:jc w:val="center"/>
              <w:rPr>
                <w:b/>
                <w:bCs/>
                <w:color w:val="FFFFFF" w:themeColor="background1"/>
                <w:sz w:val="10"/>
                <w:szCs w:val="10"/>
              </w:rPr>
            </w:pPr>
            <w:r w:rsidRPr="00532097">
              <w:rPr>
                <w:b/>
                <w:bCs/>
                <w:color w:val="FFFFFF" w:themeColor="background1"/>
                <w:sz w:val="10"/>
                <w:szCs w:val="10"/>
              </w:rPr>
              <w:t>Hastings</w:t>
            </w:r>
          </w:p>
        </w:tc>
      </w:tr>
      <w:tr w:rsidR="00E04FE5" w:rsidRPr="00532097" w14:paraId="36CBF8DB" w14:textId="77777777" w:rsidTr="00B3195C">
        <w:trPr>
          <w:trHeight w:val="4672"/>
        </w:trPr>
        <w:tc>
          <w:tcPr>
            <w:tcW w:w="322" w:type="pct"/>
          </w:tcPr>
          <w:p w14:paraId="6317A18C"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Auckland Council guideline document, GD2017/001 (GD01): Stormwater Management Devices in the Auckland Region</w:t>
            </w:r>
          </w:p>
          <w:p w14:paraId="1C9D506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Plants &amp; Soils</w:t>
            </w:r>
          </w:p>
          <w:p w14:paraId="5A2333E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Pervious Pavements</w:t>
            </w:r>
          </w:p>
          <w:p w14:paraId="138AD14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Bioretention</w:t>
            </w:r>
          </w:p>
          <w:p w14:paraId="4F8B58A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Living Roofs</w:t>
            </w:r>
          </w:p>
          <w:p w14:paraId="2FD4B99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Rainwater &amp; Tanks</w:t>
            </w:r>
          </w:p>
          <w:p w14:paraId="0EDF9A5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Infiltration Devices</w:t>
            </w:r>
          </w:p>
          <w:p w14:paraId="332FB01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4783A26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Ponds</w:t>
            </w:r>
          </w:p>
        </w:tc>
        <w:tc>
          <w:tcPr>
            <w:tcW w:w="234" w:type="pct"/>
          </w:tcPr>
          <w:p w14:paraId="1FF9EB70"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Vegetated Swales</w:t>
            </w:r>
          </w:p>
          <w:p w14:paraId="51C9ECF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 Gardens</w:t>
            </w:r>
          </w:p>
          <w:p w14:paraId="4A95CD2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-Constructed Wetlands</w:t>
            </w:r>
          </w:p>
          <w:p w14:paraId="6FEC14D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Ponds</w:t>
            </w:r>
          </w:p>
          <w:p w14:paraId="4EE7E3A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Channels &amp; Open Watercourses</w:t>
            </w:r>
          </w:p>
          <w:p w14:paraId="31165BF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Permeable Pavements</w:t>
            </w:r>
          </w:p>
          <w:p w14:paraId="41D2A65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Bio-Retention Tree Pits</w:t>
            </w:r>
          </w:p>
          <w:p w14:paraId="494507E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Ground Soakage Discharge</w:t>
            </w:r>
          </w:p>
          <w:p w14:paraId="784C81F4" w14:textId="77777777" w:rsidR="00E04FE5" w:rsidRPr="00532097" w:rsidRDefault="00E04FE5" w:rsidP="00B3195C">
            <w:pPr>
              <w:spacing w:after="0"/>
              <w:rPr>
                <w:rFonts w:cstheme="majorHAnsi"/>
                <w:sz w:val="10"/>
                <w:szCs w:val="10"/>
                <w:lang w:val="en-US"/>
              </w:rPr>
            </w:pPr>
          </w:p>
          <w:p w14:paraId="2A225C76" w14:textId="77777777" w:rsidR="00E04FE5" w:rsidRPr="00532097" w:rsidRDefault="00E04FE5" w:rsidP="00B3195C">
            <w:pPr>
              <w:spacing w:after="0"/>
              <w:rPr>
                <w:rFonts w:cstheme="majorHAnsi"/>
                <w:sz w:val="10"/>
                <w:szCs w:val="10"/>
                <w:lang w:val="en-US"/>
              </w:rPr>
            </w:pPr>
            <w:r w:rsidRPr="00532097">
              <w:rPr>
                <w:rFonts w:cstheme="majorHAnsi"/>
                <w:sz w:val="10"/>
                <w:szCs w:val="10"/>
                <w:lang w:val="en-US"/>
              </w:rPr>
              <w:t>(Ref.: Infrastructure Dev. Code DC D5)</w:t>
            </w:r>
          </w:p>
        </w:tc>
        <w:tc>
          <w:tcPr>
            <w:tcW w:w="278" w:type="pct"/>
          </w:tcPr>
          <w:p w14:paraId="0341E739"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Swales</w:t>
            </w:r>
          </w:p>
          <w:p w14:paraId="12502CB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Filter strips</w:t>
            </w:r>
          </w:p>
          <w:p w14:paraId="28CFDBA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Sand filters</w:t>
            </w:r>
          </w:p>
          <w:p w14:paraId="492B1DA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 gardens</w:t>
            </w:r>
          </w:p>
          <w:p w14:paraId="161CF35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Infiltration</w:t>
            </w:r>
          </w:p>
          <w:p w14:paraId="6FB05DD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 ponds</w:t>
            </w:r>
          </w:p>
          <w:p w14:paraId="5C0D105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7C39CB6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Green roofs</w:t>
            </w:r>
          </w:p>
          <w:p w14:paraId="503C0AE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Water tanks</w:t>
            </w:r>
          </w:p>
          <w:p w14:paraId="2A7BF30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Oil and water separators</w:t>
            </w:r>
          </w:p>
          <w:p w14:paraId="7028021A" w14:textId="77777777" w:rsidR="00E04FE5" w:rsidRPr="00532097" w:rsidRDefault="00E04FE5" w:rsidP="00B3195C">
            <w:pPr>
              <w:spacing w:after="0" w:line="360" w:lineRule="auto"/>
              <w:rPr>
                <w:rFonts w:cstheme="majorHAnsi"/>
                <w:sz w:val="10"/>
                <w:szCs w:val="10"/>
                <w:lang w:val="en-US"/>
              </w:rPr>
            </w:pPr>
          </w:p>
          <w:p w14:paraId="49E58B1E" w14:textId="77777777" w:rsidR="00E04FE5" w:rsidRPr="00532097" w:rsidRDefault="00E04FE5" w:rsidP="00B3195C">
            <w:pPr>
              <w:spacing w:after="0" w:line="360" w:lineRule="auto"/>
              <w:rPr>
                <w:rFonts w:cstheme="majorHAnsi"/>
                <w:sz w:val="10"/>
                <w:szCs w:val="10"/>
                <w:lang w:val="en-US"/>
              </w:rPr>
            </w:pPr>
          </w:p>
          <w:p w14:paraId="0616D87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Bay of Plenty Regional Council Guideline 2012/01)</w:t>
            </w:r>
          </w:p>
        </w:tc>
        <w:tc>
          <w:tcPr>
            <w:tcW w:w="278" w:type="pct"/>
          </w:tcPr>
          <w:p w14:paraId="357BFE0A"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No reference document</w:t>
            </w:r>
          </w:p>
        </w:tc>
        <w:tc>
          <w:tcPr>
            <w:tcW w:w="278" w:type="pct"/>
          </w:tcPr>
          <w:p w14:paraId="70CD9C2C"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Detention Tanks (GD01 &amp; HCC06)</w:t>
            </w:r>
          </w:p>
          <w:p w14:paraId="1AED3C5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Basins (GD01)</w:t>
            </w:r>
          </w:p>
          <w:p w14:paraId="1A2FE4D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 (GD01)</w:t>
            </w:r>
          </w:p>
          <w:p w14:paraId="3A6AD7C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Ponds (GD01)</w:t>
            </w:r>
          </w:p>
          <w:p w14:paraId="2FE4FF08" w14:textId="77777777" w:rsidR="00E04FE5" w:rsidRPr="00532097" w:rsidRDefault="00E04FE5" w:rsidP="00B3195C">
            <w:pPr>
              <w:spacing w:after="0" w:line="360" w:lineRule="auto"/>
              <w:rPr>
                <w:rFonts w:cstheme="majorHAnsi"/>
                <w:sz w:val="10"/>
                <w:szCs w:val="10"/>
                <w:lang w:val="en-US"/>
              </w:rPr>
            </w:pPr>
          </w:p>
          <w:p w14:paraId="7F18948B" w14:textId="77777777" w:rsidR="00E04FE5" w:rsidRPr="00532097" w:rsidRDefault="00E04FE5" w:rsidP="00B3195C">
            <w:pPr>
              <w:spacing w:after="0" w:line="360" w:lineRule="auto"/>
              <w:rPr>
                <w:rFonts w:cstheme="majorHAnsi"/>
                <w:sz w:val="10"/>
                <w:szCs w:val="10"/>
                <w:lang w:val="en-US"/>
              </w:rPr>
            </w:pPr>
          </w:p>
          <w:p w14:paraId="6D079300" w14:textId="77777777" w:rsidR="00E04FE5" w:rsidRPr="00532097" w:rsidRDefault="00E04FE5" w:rsidP="00B3195C">
            <w:pPr>
              <w:spacing w:after="0" w:line="360" w:lineRule="auto"/>
              <w:rPr>
                <w:rFonts w:cstheme="majorHAnsi"/>
                <w:sz w:val="10"/>
                <w:szCs w:val="10"/>
                <w:lang w:val="en-US"/>
              </w:rPr>
            </w:pPr>
          </w:p>
          <w:p w14:paraId="569F669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Nelson Tasman Land Development Manual – LDM Chap. 5)</w:t>
            </w:r>
          </w:p>
        </w:tc>
        <w:tc>
          <w:tcPr>
            <w:tcW w:w="313" w:type="pct"/>
          </w:tcPr>
          <w:p w14:paraId="3C3008AC"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Tree pits</w:t>
            </w:r>
          </w:p>
          <w:p w14:paraId="19C9897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 gardens</w:t>
            </w:r>
          </w:p>
          <w:p w14:paraId="63AAC7E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Permeable paving</w:t>
            </w:r>
          </w:p>
          <w:p w14:paraId="29C3116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Vegetated Swales</w:t>
            </w:r>
          </w:p>
          <w:p w14:paraId="3B7F704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Green Roofs</w:t>
            </w:r>
          </w:p>
          <w:p w14:paraId="23029DF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Rainwater tanks</w:t>
            </w:r>
          </w:p>
          <w:p w14:paraId="3674097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Infiltration trenches/basins</w:t>
            </w:r>
          </w:p>
          <w:p w14:paraId="1C9B0AA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02F51B1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Ponds</w:t>
            </w:r>
          </w:p>
          <w:p w14:paraId="101BFF9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Filter strips</w:t>
            </w:r>
          </w:p>
          <w:p w14:paraId="1D29285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Soakage pits &amp; soak holes.</w:t>
            </w:r>
          </w:p>
          <w:p w14:paraId="4EFD4BF9" w14:textId="77777777" w:rsidR="00E04FE5" w:rsidRPr="00532097" w:rsidRDefault="00E04FE5" w:rsidP="00B3195C">
            <w:pPr>
              <w:spacing w:after="0" w:line="360" w:lineRule="auto"/>
              <w:rPr>
                <w:rFonts w:cstheme="majorHAnsi"/>
                <w:sz w:val="10"/>
                <w:szCs w:val="10"/>
                <w:lang w:val="en-US"/>
              </w:rPr>
            </w:pPr>
          </w:p>
          <w:p w14:paraId="66587C6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NZS 4404:2004)</w:t>
            </w:r>
          </w:p>
        </w:tc>
        <w:tc>
          <w:tcPr>
            <w:tcW w:w="243" w:type="pct"/>
          </w:tcPr>
          <w:p w14:paraId="6BA9594D"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Plants &amp; Soils</w:t>
            </w:r>
          </w:p>
          <w:p w14:paraId="5AD3CFA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Swales</w:t>
            </w:r>
          </w:p>
          <w:p w14:paraId="0AD28DC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Green Roofs (Building Code)</w:t>
            </w:r>
          </w:p>
          <w:p w14:paraId="4A9660D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Constructed wetlands</w:t>
            </w:r>
          </w:p>
          <w:p w14:paraId="060DE58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Ponds</w:t>
            </w:r>
          </w:p>
          <w:p w14:paraId="5E2A780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Rainwater &amp; Rain tanks (HCC02 &amp; HCC05)</w:t>
            </w:r>
          </w:p>
          <w:p w14:paraId="1E4C840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Raingardens (HCC04)</w:t>
            </w:r>
          </w:p>
          <w:p w14:paraId="787203A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Tank (HCC06)</w:t>
            </w:r>
          </w:p>
          <w:p w14:paraId="49038C0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Permeable Surfaces/Paving (HCC07)</w:t>
            </w:r>
          </w:p>
          <w:p w14:paraId="281F47A7" w14:textId="77777777" w:rsidR="00E04FE5" w:rsidRPr="00532097" w:rsidRDefault="00E04FE5" w:rsidP="00B3195C">
            <w:pPr>
              <w:spacing w:after="0" w:line="360" w:lineRule="auto"/>
              <w:rPr>
                <w:rFonts w:cstheme="majorHAnsi"/>
                <w:sz w:val="10"/>
                <w:szCs w:val="10"/>
                <w:lang w:val="en-US"/>
              </w:rPr>
            </w:pPr>
          </w:p>
          <w:p w14:paraId="530C8F1C" w14:textId="77777777" w:rsidR="00E04FE5" w:rsidRPr="00532097" w:rsidRDefault="00E04FE5" w:rsidP="00B3195C">
            <w:pPr>
              <w:spacing w:after="0" w:line="360" w:lineRule="auto"/>
              <w:rPr>
                <w:rFonts w:cstheme="majorHAnsi"/>
                <w:sz w:val="10"/>
                <w:szCs w:val="10"/>
                <w:lang w:val="en-US"/>
              </w:rPr>
            </w:pPr>
          </w:p>
          <w:p w14:paraId="23DAFCE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RITS; Hamilton City Council)</w:t>
            </w:r>
          </w:p>
        </w:tc>
        <w:tc>
          <w:tcPr>
            <w:tcW w:w="278" w:type="pct"/>
          </w:tcPr>
          <w:p w14:paraId="23256B63"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Green walls</w:t>
            </w:r>
          </w:p>
          <w:p w14:paraId="6D95684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Raingarden</w:t>
            </w:r>
          </w:p>
          <w:p w14:paraId="17CEC8F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Swales</w:t>
            </w:r>
          </w:p>
          <w:p w14:paraId="730126D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Street trees/tree pits</w:t>
            </w:r>
          </w:p>
          <w:p w14:paraId="0E3AED6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Rainwater storage tank</w:t>
            </w:r>
          </w:p>
          <w:p w14:paraId="05B25B5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tanks/pipes</w:t>
            </w:r>
          </w:p>
          <w:p w14:paraId="2667DB8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Permeable/porous paving</w:t>
            </w:r>
          </w:p>
          <w:p w14:paraId="795E5EC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3465E43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Ponds</w:t>
            </w:r>
          </w:p>
          <w:p w14:paraId="43F1AEA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Green walls</w:t>
            </w:r>
          </w:p>
          <w:p w14:paraId="29C558B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Riparian buffer</w:t>
            </w:r>
          </w:p>
          <w:p w14:paraId="12E9327C" w14:textId="77777777" w:rsidR="00E04FE5" w:rsidRPr="00532097" w:rsidRDefault="00E04FE5" w:rsidP="00B3195C">
            <w:pPr>
              <w:spacing w:after="0" w:line="360" w:lineRule="auto"/>
              <w:rPr>
                <w:rFonts w:cstheme="majorHAnsi"/>
                <w:sz w:val="10"/>
                <w:szCs w:val="10"/>
                <w:lang w:val="en-US"/>
              </w:rPr>
            </w:pPr>
          </w:p>
          <w:p w14:paraId="174275E6" w14:textId="77777777" w:rsidR="00E04FE5" w:rsidRPr="00532097" w:rsidRDefault="00E04FE5" w:rsidP="00B3195C">
            <w:pPr>
              <w:spacing w:after="0" w:line="360" w:lineRule="auto"/>
              <w:rPr>
                <w:rFonts w:cstheme="majorHAnsi"/>
                <w:sz w:val="10"/>
                <w:szCs w:val="10"/>
                <w:lang w:val="en-US"/>
              </w:rPr>
            </w:pPr>
          </w:p>
          <w:p w14:paraId="6BB1AA8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WCC WSUD &amp; RSWS 2021, Chap. 4)</w:t>
            </w:r>
          </w:p>
        </w:tc>
        <w:tc>
          <w:tcPr>
            <w:tcW w:w="278" w:type="pct"/>
          </w:tcPr>
          <w:p w14:paraId="19E8032B"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Rain gardens</w:t>
            </w:r>
          </w:p>
          <w:p w14:paraId="74CE417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ponds</w:t>
            </w:r>
          </w:p>
          <w:p w14:paraId="27B3537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2594F9C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Vegetated swales</w:t>
            </w:r>
          </w:p>
          <w:p w14:paraId="5F3F3E6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Rainwater tanks</w:t>
            </w:r>
          </w:p>
          <w:p w14:paraId="184AD47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Soakage pits and soak holes</w:t>
            </w:r>
          </w:p>
          <w:p w14:paraId="09C565D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Filter strips</w:t>
            </w:r>
          </w:p>
          <w:p w14:paraId="74DFF08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Infiltration trenches/basins</w:t>
            </w:r>
          </w:p>
          <w:p w14:paraId="4E1BFAB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Permeable paving</w:t>
            </w:r>
          </w:p>
          <w:p w14:paraId="226ECA0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Green roofs</w:t>
            </w:r>
          </w:p>
          <w:p w14:paraId="0F4A20B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Tree pits</w:t>
            </w:r>
          </w:p>
          <w:p w14:paraId="29D553E9" w14:textId="77777777" w:rsidR="00E04FE5" w:rsidRPr="00532097" w:rsidRDefault="00E04FE5" w:rsidP="00B3195C">
            <w:pPr>
              <w:spacing w:after="0" w:line="360" w:lineRule="auto"/>
              <w:rPr>
                <w:rFonts w:cstheme="majorHAnsi"/>
                <w:sz w:val="10"/>
                <w:szCs w:val="10"/>
                <w:lang w:val="en-US"/>
              </w:rPr>
            </w:pPr>
          </w:p>
          <w:p w14:paraId="7800E62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ESLD 2021)</w:t>
            </w:r>
          </w:p>
        </w:tc>
        <w:tc>
          <w:tcPr>
            <w:tcW w:w="278" w:type="pct"/>
          </w:tcPr>
          <w:p w14:paraId="558AAEE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w:t>
            </w:r>
          </w:p>
          <w:p w14:paraId="44649F1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(Part of Wellington Region)</w:t>
            </w:r>
          </w:p>
          <w:p w14:paraId="6337567F" w14:textId="77777777" w:rsidR="00E04FE5" w:rsidRPr="00532097" w:rsidRDefault="00E04FE5" w:rsidP="00B3195C">
            <w:pPr>
              <w:spacing w:after="0" w:line="360" w:lineRule="auto"/>
              <w:rPr>
                <w:rFonts w:cstheme="majorHAnsi"/>
                <w:sz w:val="10"/>
                <w:szCs w:val="10"/>
                <w:lang w:val="en-US"/>
              </w:rPr>
            </w:pPr>
          </w:p>
          <w:p w14:paraId="5CFE219F" w14:textId="77777777" w:rsidR="00E04FE5" w:rsidRPr="00532097" w:rsidRDefault="00E04FE5" w:rsidP="00B3195C">
            <w:pPr>
              <w:spacing w:after="0" w:line="360" w:lineRule="auto"/>
              <w:rPr>
                <w:rFonts w:cstheme="majorHAnsi"/>
                <w:sz w:val="10"/>
                <w:szCs w:val="10"/>
                <w:lang w:val="en-US"/>
              </w:rPr>
            </w:pPr>
          </w:p>
          <w:p w14:paraId="1C5CC8A6" w14:textId="77777777" w:rsidR="00E04FE5" w:rsidRPr="00532097" w:rsidRDefault="00E04FE5" w:rsidP="00B3195C">
            <w:pPr>
              <w:spacing w:after="0" w:line="360" w:lineRule="auto"/>
              <w:rPr>
                <w:rFonts w:cstheme="majorHAnsi"/>
                <w:sz w:val="10"/>
                <w:szCs w:val="10"/>
                <w:lang w:val="en-US"/>
              </w:rPr>
            </w:pPr>
          </w:p>
        </w:tc>
        <w:tc>
          <w:tcPr>
            <w:tcW w:w="278" w:type="pct"/>
          </w:tcPr>
          <w:p w14:paraId="2E8A53C2"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Refers to Auckland Council GD01, Wellington Water- Water Sensitive Design for Stormwater: Treatment</w:t>
            </w:r>
          </w:p>
          <w:p w14:paraId="0BBC0FF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Device Guideline and RITS</w:t>
            </w:r>
          </w:p>
          <w:p w14:paraId="48BC81EB" w14:textId="77777777" w:rsidR="00E04FE5" w:rsidRPr="00532097" w:rsidRDefault="00E04FE5" w:rsidP="00B3195C">
            <w:pPr>
              <w:spacing w:after="0" w:line="360" w:lineRule="auto"/>
              <w:rPr>
                <w:rFonts w:cstheme="majorHAnsi"/>
                <w:sz w:val="10"/>
                <w:szCs w:val="10"/>
                <w:lang w:val="en-US"/>
              </w:rPr>
            </w:pPr>
          </w:p>
          <w:p w14:paraId="02D0E76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xml:space="preserve">(Ref: </w:t>
            </w:r>
            <w:r w:rsidRPr="00532097">
              <w:rPr>
                <w:rFonts w:cstheme="majorHAnsi"/>
                <w:sz w:val="10"/>
                <w:szCs w:val="10"/>
              </w:rPr>
              <w:t>Environmental Engineering Standards 2022, Chap. 4: Stormwater &amp; Drainage)</w:t>
            </w:r>
          </w:p>
        </w:tc>
        <w:tc>
          <w:tcPr>
            <w:tcW w:w="278" w:type="pct"/>
          </w:tcPr>
          <w:p w14:paraId="2349CB0F"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Tree Pits</w:t>
            </w:r>
          </w:p>
          <w:p w14:paraId="60FFCF3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 garden</w:t>
            </w:r>
          </w:p>
          <w:p w14:paraId="50BDA73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16C46C8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Ponds</w:t>
            </w:r>
          </w:p>
          <w:p w14:paraId="088358F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Soakage Basins</w:t>
            </w:r>
          </w:p>
          <w:p w14:paraId="31F80BB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Swales</w:t>
            </w:r>
          </w:p>
          <w:p w14:paraId="13E6301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Macro-pollutant Traps (grates, sumps, grills, debris racks)</w:t>
            </w:r>
          </w:p>
          <w:p w14:paraId="00D0B11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basins/tanks</w:t>
            </w:r>
          </w:p>
          <w:p w14:paraId="61257533" w14:textId="77777777" w:rsidR="00E04FE5" w:rsidRPr="00532097" w:rsidRDefault="00E04FE5" w:rsidP="00B3195C">
            <w:pPr>
              <w:spacing w:after="0" w:line="360" w:lineRule="auto"/>
              <w:rPr>
                <w:rFonts w:cstheme="majorHAnsi"/>
                <w:sz w:val="10"/>
                <w:szCs w:val="10"/>
                <w:lang w:val="en-US"/>
              </w:rPr>
            </w:pPr>
          </w:p>
          <w:p w14:paraId="750DFCD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Waterways, Wetlands and Drainage Guide – WWDG Chap. 6)</w:t>
            </w:r>
          </w:p>
        </w:tc>
        <w:tc>
          <w:tcPr>
            <w:tcW w:w="278" w:type="pct"/>
          </w:tcPr>
          <w:p w14:paraId="34A8DAAF"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Riparian Planting (TP 10)</w:t>
            </w:r>
          </w:p>
          <w:p w14:paraId="4CDA2FA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 (TP10)</w:t>
            </w:r>
          </w:p>
          <w:p w14:paraId="69642AA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Ponds (TP10)</w:t>
            </w:r>
          </w:p>
          <w:p w14:paraId="42C65ACF" w14:textId="77777777" w:rsidR="00E04FE5" w:rsidRPr="00532097" w:rsidRDefault="00E04FE5" w:rsidP="00B3195C">
            <w:pPr>
              <w:spacing w:after="0" w:line="360" w:lineRule="auto"/>
              <w:rPr>
                <w:rFonts w:cstheme="majorHAnsi"/>
                <w:sz w:val="10"/>
                <w:szCs w:val="10"/>
                <w:lang w:val="en-US"/>
              </w:rPr>
            </w:pPr>
          </w:p>
          <w:p w14:paraId="4E968BD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(Code Of Practice for Subdivision and Development</w:t>
            </w:r>
          </w:p>
          <w:p w14:paraId="0080A73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Section 6</w:t>
            </w:r>
          </w:p>
          <w:p w14:paraId="629C454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Stormwater And Land Drainage)</w:t>
            </w:r>
          </w:p>
        </w:tc>
        <w:tc>
          <w:tcPr>
            <w:tcW w:w="278" w:type="pct"/>
          </w:tcPr>
          <w:p w14:paraId="201A42CF"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Refers to NZS 4404, as amended in Invercargill Code of Practice.</w:t>
            </w:r>
          </w:p>
          <w:p w14:paraId="2A81BCD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Vegetated swales</w:t>
            </w:r>
          </w:p>
          <w:p w14:paraId="4E3756E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 gardens</w:t>
            </w:r>
          </w:p>
          <w:p w14:paraId="3C0ED0D6" w14:textId="77777777" w:rsidR="00E04FE5" w:rsidRPr="00532097" w:rsidRDefault="00E04FE5" w:rsidP="00B3195C">
            <w:pPr>
              <w:spacing w:after="0" w:line="360" w:lineRule="auto"/>
              <w:rPr>
                <w:rFonts w:cstheme="majorHAnsi"/>
                <w:sz w:val="10"/>
                <w:szCs w:val="10"/>
                <w:lang w:val="en-US"/>
              </w:rPr>
            </w:pPr>
          </w:p>
          <w:p w14:paraId="1F6E7C8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Code of Practice for Land Development and Subdivision Infrastructure Bylaw 2016)</w:t>
            </w:r>
          </w:p>
        </w:tc>
        <w:tc>
          <w:tcPr>
            <w:tcW w:w="278" w:type="pct"/>
          </w:tcPr>
          <w:p w14:paraId="6CAD331E"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Tree pits</w:t>
            </w:r>
          </w:p>
          <w:p w14:paraId="4B8EF67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 gardens</w:t>
            </w:r>
          </w:p>
          <w:p w14:paraId="4691204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Permeable paving</w:t>
            </w:r>
          </w:p>
          <w:p w14:paraId="4890D5E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Vegetated Swales</w:t>
            </w:r>
          </w:p>
          <w:p w14:paraId="776A038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Green Roofs</w:t>
            </w:r>
          </w:p>
          <w:p w14:paraId="39158C3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Rainwater tanks</w:t>
            </w:r>
          </w:p>
          <w:p w14:paraId="0AB0C25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Infiltration trenches/basins</w:t>
            </w:r>
          </w:p>
          <w:p w14:paraId="3A1D665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14EB06E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Ponds</w:t>
            </w:r>
          </w:p>
          <w:p w14:paraId="177548E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Filter strips</w:t>
            </w:r>
          </w:p>
          <w:p w14:paraId="09799B9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Soakage pits &amp; soak holes.</w:t>
            </w:r>
          </w:p>
          <w:p w14:paraId="1953682C" w14:textId="77777777" w:rsidR="00E04FE5" w:rsidRPr="00532097" w:rsidRDefault="00E04FE5" w:rsidP="00B3195C">
            <w:pPr>
              <w:spacing w:before="160" w:after="0" w:line="360" w:lineRule="auto"/>
              <w:rPr>
                <w:rFonts w:cstheme="majorHAnsi"/>
                <w:sz w:val="10"/>
                <w:szCs w:val="10"/>
                <w:lang w:val="en-US"/>
              </w:rPr>
            </w:pPr>
          </w:p>
          <w:p w14:paraId="2FD011D0"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rPr>
              <w:t xml:space="preserve">(Ref: FNDC Engineering Standards &amp; Guidelines 2009 – Draft 2022 (Use with NZS 4404:2004); GD01; </w:t>
            </w:r>
            <w:r w:rsidRPr="00532097">
              <w:rPr>
                <w:rFonts w:cstheme="majorHAnsi"/>
                <w:sz w:val="10"/>
                <w:szCs w:val="10"/>
                <w:lang w:val="en-US"/>
              </w:rPr>
              <w:t>WCC WSUD &amp; RSWS 2021, Chap. 4)</w:t>
            </w:r>
          </w:p>
        </w:tc>
        <w:tc>
          <w:tcPr>
            <w:tcW w:w="278" w:type="pct"/>
          </w:tcPr>
          <w:p w14:paraId="5C482A62"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No specific guidance</w:t>
            </w:r>
          </w:p>
          <w:p w14:paraId="578ED8ED" w14:textId="77777777" w:rsidR="00E04FE5" w:rsidRPr="00532097" w:rsidRDefault="00E04FE5" w:rsidP="00B3195C">
            <w:pPr>
              <w:spacing w:before="160" w:after="0" w:line="360" w:lineRule="auto"/>
              <w:rPr>
                <w:rFonts w:cstheme="majorHAnsi"/>
                <w:sz w:val="10"/>
                <w:szCs w:val="10"/>
                <w:lang w:val="en-US"/>
              </w:rPr>
            </w:pPr>
          </w:p>
          <w:p w14:paraId="1E24E872"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Ref: Whakatane District Council Engineering Code of Practice, 2008</w:t>
            </w:r>
          </w:p>
        </w:tc>
        <w:tc>
          <w:tcPr>
            <w:tcW w:w="278" w:type="pct"/>
          </w:tcPr>
          <w:p w14:paraId="08F629EB"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No specific guidance</w:t>
            </w:r>
          </w:p>
          <w:p w14:paraId="66B2E14E" w14:textId="77777777" w:rsidR="00E04FE5" w:rsidRPr="00532097" w:rsidRDefault="00E04FE5" w:rsidP="00B3195C">
            <w:pPr>
              <w:spacing w:before="160" w:after="0" w:line="360" w:lineRule="auto"/>
              <w:rPr>
                <w:rFonts w:cstheme="majorHAnsi"/>
                <w:sz w:val="10"/>
                <w:szCs w:val="10"/>
                <w:lang w:val="en-US"/>
              </w:rPr>
            </w:pPr>
          </w:p>
          <w:p w14:paraId="777A4B5E"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Ref: Gisborne District Council: Engineering Code of Practice (Stormwater), 2000.</w:t>
            </w:r>
          </w:p>
        </w:tc>
        <w:tc>
          <w:tcPr>
            <w:tcW w:w="274" w:type="pct"/>
          </w:tcPr>
          <w:p w14:paraId="29AA53C7"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 Tree pits</w:t>
            </w:r>
          </w:p>
          <w:p w14:paraId="065CD23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 gardens</w:t>
            </w:r>
          </w:p>
          <w:p w14:paraId="31FA129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Permeable paving</w:t>
            </w:r>
          </w:p>
          <w:p w14:paraId="61A775E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Vegetated Swales</w:t>
            </w:r>
          </w:p>
          <w:p w14:paraId="706228D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Green Roofs</w:t>
            </w:r>
          </w:p>
          <w:p w14:paraId="00C5430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Rainwater tanks</w:t>
            </w:r>
          </w:p>
          <w:p w14:paraId="2AA940A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Infiltration trenches/basins</w:t>
            </w:r>
          </w:p>
          <w:p w14:paraId="3A23249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Wetlands</w:t>
            </w:r>
          </w:p>
          <w:p w14:paraId="713F578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Detention Ponds</w:t>
            </w:r>
          </w:p>
          <w:p w14:paraId="260D03A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Filter strips</w:t>
            </w:r>
          </w:p>
          <w:p w14:paraId="5C50CC1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Soakage pits &amp; soak holes.</w:t>
            </w:r>
          </w:p>
          <w:p w14:paraId="22B28CB0" w14:textId="77777777" w:rsidR="00E04FE5" w:rsidRPr="00532097" w:rsidRDefault="00E04FE5" w:rsidP="00B3195C">
            <w:pPr>
              <w:spacing w:before="160" w:after="0" w:line="360" w:lineRule="auto"/>
              <w:rPr>
                <w:rFonts w:cstheme="majorHAnsi"/>
                <w:sz w:val="10"/>
                <w:szCs w:val="10"/>
                <w:lang w:val="en-US"/>
              </w:rPr>
            </w:pPr>
            <w:r w:rsidRPr="00532097">
              <w:rPr>
                <w:rFonts w:cstheme="majorHAnsi"/>
                <w:sz w:val="10"/>
                <w:szCs w:val="10"/>
                <w:lang w:val="en-US"/>
              </w:rPr>
              <w:t>Ref: HDC Engineering Code of Practice 2020 &amp; NZS 4404:2010.</w:t>
            </w:r>
          </w:p>
        </w:tc>
      </w:tr>
      <w:tr w:rsidR="00E04FE5" w:rsidRPr="00532097" w14:paraId="755A20E5" w14:textId="77777777" w:rsidTr="00B3195C">
        <w:tc>
          <w:tcPr>
            <w:tcW w:w="322" w:type="pct"/>
          </w:tcPr>
          <w:p w14:paraId="4A16B6E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Auckland Council guideline document, GD2015/004 (GD04): Water Sensitive Design for Stormwater</w:t>
            </w:r>
          </w:p>
        </w:tc>
        <w:tc>
          <w:tcPr>
            <w:tcW w:w="234" w:type="pct"/>
          </w:tcPr>
          <w:p w14:paraId="6472E75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TP124 (superseded by GD04).</w:t>
            </w:r>
          </w:p>
        </w:tc>
        <w:tc>
          <w:tcPr>
            <w:tcW w:w="278" w:type="pct"/>
          </w:tcPr>
          <w:p w14:paraId="2721323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TP124 (superseded by GD04).</w:t>
            </w:r>
          </w:p>
        </w:tc>
        <w:tc>
          <w:tcPr>
            <w:tcW w:w="278" w:type="pct"/>
          </w:tcPr>
          <w:p w14:paraId="3F906AB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TP124 (superseded by GD04).</w:t>
            </w:r>
          </w:p>
        </w:tc>
        <w:tc>
          <w:tcPr>
            <w:tcW w:w="278" w:type="pct"/>
          </w:tcPr>
          <w:p w14:paraId="225B605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TP124 (superseded by GD04).</w:t>
            </w:r>
          </w:p>
        </w:tc>
        <w:tc>
          <w:tcPr>
            <w:tcW w:w="313" w:type="pct"/>
          </w:tcPr>
          <w:p w14:paraId="268C1D1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43" w:type="pct"/>
          </w:tcPr>
          <w:p w14:paraId="6843A36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TP124 (superseded by GD04).</w:t>
            </w:r>
          </w:p>
        </w:tc>
        <w:tc>
          <w:tcPr>
            <w:tcW w:w="278" w:type="pct"/>
          </w:tcPr>
          <w:p w14:paraId="05E0E09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GD2015/004 (GD04)</w:t>
            </w:r>
          </w:p>
        </w:tc>
        <w:tc>
          <w:tcPr>
            <w:tcW w:w="278" w:type="pct"/>
          </w:tcPr>
          <w:p w14:paraId="1F15CF5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Engineering Standards for Land Development (ESLD 2021)</w:t>
            </w:r>
          </w:p>
        </w:tc>
        <w:tc>
          <w:tcPr>
            <w:tcW w:w="278" w:type="pct"/>
          </w:tcPr>
          <w:p w14:paraId="22BFEA1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Low Impact Urban Design and Development Stormwater Guideline (KCDC, 2012)</w:t>
            </w:r>
          </w:p>
        </w:tc>
        <w:tc>
          <w:tcPr>
            <w:tcW w:w="278" w:type="pct"/>
          </w:tcPr>
          <w:p w14:paraId="378431A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Auckland Council GD01 / GD04 / Wellington Water- Water Sensitive Design for Stormwater: Treatment Device Guideline (WWL 2019)</w:t>
            </w:r>
          </w:p>
        </w:tc>
        <w:tc>
          <w:tcPr>
            <w:tcW w:w="278" w:type="pct"/>
          </w:tcPr>
          <w:p w14:paraId="6571771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Waterways, Wetlands and Drainage Guide: Christchurch City Council</w:t>
            </w:r>
          </w:p>
        </w:tc>
        <w:tc>
          <w:tcPr>
            <w:tcW w:w="278" w:type="pct"/>
          </w:tcPr>
          <w:p w14:paraId="4CF343C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Code Of Practice for Subdivision and Development Section 6 Stormwater and Land Drainage</w:t>
            </w:r>
          </w:p>
        </w:tc>
        <w:tc>
          <w:tcPr>
            <w:tcW w:w="278" w:type="pct"/>
          </w:tcPr>
          <w:p w14:paraId="2B7C755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Adopted NZS 4404, as amended in Invercargill Code of Practice to suit Invercargill CC.</w:t>
            </w:r>
          </w:p>
        </w:tc>
        <w:tc>
          <w:tcPr>
            <w:tcW w:w="278" w:type="pct"/>
          </w:tcPr>
          <w:p w14:paraId="60ADBBE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FNDC Engineering Standards &amp; Guidelines 2009 -Use in conjunction with NZS 4404:2004; GD04; WCC WSUD &amp; RSWS 2021, Chap. 4)</w:t>
            </w:r>
          </w:p>
        </w:tc>
        <w:tc>
          <w:tcPr>
            <w:tcW w:w="278" w:type="pct"/>
          </w:tcPr>
          <w:p w14:paraId="040F7DF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Whakatane District Council Engineering Code of Practice, 2008</w:t>
            </w:r>
          </w:p>
        </w:tc>
        <w:tc>
          <w:tcPr>
            <w:tcW w:w="278" w:type="pct"/>
          </w:tcPr>
          <w:p w14:paraId="615F504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Gisborne District Council: Engineering Code of Practice (Stormwater), 2000.</w:t>
            </w:r>
          </w:p>
        </w:tc>
        <w:tc>
          <w:tcPr>
            <w:tcW w:w="274" w:type="pct"/>
          </w:tcPr>
          <w:p w14:paraId="2097A9C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xml:space="preserve">Ref: HDC Engineering Code of </w:t>
            </w:r>
            <w:r>
              <w:rPr>
                <w:rFonts w:cstheme="majorHAnsi"/>
                <w:sz w:val="10"/>
                <w:szCs w:val="10"/>
                <w:lang w:val="en-US"/>
              </w:rPr>
              <w:t>P</w:t>
            </w:r>
            <w:r w:rsidRPr="00532097">
              <w:rPr>
                <w:rFonts w:cstheme="majorHAnsi"/>
                <w:sz w:val="10"/>
                <w:szCs w:val="10"/>
                <w:lang w:val="en-US"/>
              </w:rPr>
              <w:t>Practice 2020</w:t>
            </w:r>
          </w:p>
        </w:tc>
      </w:tr>
      <w:tr w:rsidR="00E04FE5" w:rsidRPr="00532097" w14:paraId="0DE1F6C3" w14:textId="77777777" w:rsidTr="00B3195C">
        <w:tc>
          <w:tcPr>
            <w:tcW w:w="322" w:type="pct"/>
          </w:tcPr>
          <w:p w14:paraId="1DACE1F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Auckland Council guideline document, GD2021/007 (GD07): Stormwater Soakage and Groundwater Recharge in the Auckland Region</w:t>
            </w:r>
          </w:p>
        </w:tc>
        <w:tc>
          <w:tcPr>
            <w:tcW w:w="234" w:type="pct"/>
          </w:tcPr>
          <w:p w14:paraId="0C655C1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Internal Soakage guideline</w:t>
            </w:r>
          </w:p>
        </w:tc>
        <w:tc>
          <w:tcPr>
            <w:tcW w:w="278" w:type="pct"/>
          </w:tcPr>
          <w:p w14:paraId="278A509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 provided.</w:t>
            </w:r>
          </w:p>
          <w:p w14:paraId="0041BAB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Reference made to E1 Surface Water of BC</w:t>
            </w:r>
          </w:p>
        </w:tc>
        <w:tc>
          <w:tcPr>
            <w:tcW w:w="278" w:type="pct"/>
          </w:tcPr>
          <w:p w14:paraId="74A4075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Internal guidance Based on 4404 and BC’s E1</w:t>
            </w:r>
          </w:p>
        </w:tc>
        <w:tc>
          <w:tcPr>
            <w:tcW w:w="278" w:type="pct"/>
          </w:tcPr>
          <w:p w14:paraId="53BA9C2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Refers to TR2013/040: Stormwater Disposal via Soakage.</w:t>
            </w:r>
          </w:p>
        </w:tc>
        <w:tc>
          <w:tcPr>
            <w:tcW w:w="313" w:type="pct"/>
          </w:tcPr>
          <w:p w14:paraId="39055CA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As per NZBC E1/VM1</w:t>
            </w:r>
          </w:p>
        </w:tc>
        <w:tc>
          <w:tcPr>
            <w:tcW w:w="243" w:type="pct"/>
          </w:tcPr>
          <w:p w14:paraId="1DC086B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As per NZBC E1/VM1, with some specific additional requirements outlined in the CoP</w:t>
            </w:r>
          </w:p>
        </w:tc>
        <w:tc>
          <w:tcPr>
            <w:tcW w:w="278" w:type="pct"/>
          </w:tcPr>
          <w:p w14:paraId="7DFD646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Section 4.4.2.2 of RSWS (WWL 2021).</w:t>
            </w:r>
          </w:p>
          <w:p w14:paraId="7D01FDF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GD07 for site suitability, soakage testing and design.</w:t>
            </w:r>
          </w:p>
          <w:p w14:paraId="5079B7D7" w14:textId="77777777" w:rsidR="00E04FE5" w:rsidRPr="00532097" w:rsidRDefault="00E04FE5" w:rsidP="00B3195C">
            <w:pPr>
              <w:spacing w:after="0" w:line="360" w:lineRule="auto"/>
              <w:rPr>
                <w:rFonts w:cstheme="majorHAnsi"/>
                <w:sz w:val="10"/>
                <w:szCs w:val="10"/>
                <w:lang w:val="en-US"/>
              </w:rPr>
            </w:pPr>
          </w:p>
        </w:tc>
        <w:tc>
          <w:tcPr>
            <w:tcW w:w="278" w:type="pct"/>
          </w:tcPr>
          <w:p w14:paraId="688E805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Engineering Standards for Land Development (PNCC 2021)</w:t>
            </w:r>
          </w:p>
          <w:p w14:paraId="3DDF075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NZBC Clause E1A/M1</w:t>
            </w:r>
          </w:p>
        </w:tc>
        <w:tc>
          <w:tcPr>
            <w:tcW w:w="278" w:type="pct"/>
          </w:tcPr>
          <w:p w14:paraId="3028634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Low Impact Urban Design and Development Stormwater Guideline (KCDC, 2012)</w:t>
            </w:r>
          </w:p>
          <w:p w14:paraId="18746A44" w14:textId="77777777" w:rsidR="00E04FE5" w:rsidRPr="00532097" w:rsidRDefault="00E04FE5" w:rsidP="00B3195C">
            <w:pPr>
              <w:spacing w:after="0" w:line="360" w:lineRule="auto"/>
              <w:rPr>
                <w:rFonts w:cstheme="majorHAnsi"/>
                <w:sz w:val="10"/>
                <w:szCs w:val="10"/>
                <w:lang w:val="en-US"/>
              </w:rPr>
            </w:pPr>
          </w:p>
        </w:tc>
        <w:tc>
          <w:tcPr>
            <w:tcW w:w="278" w:type="pct"/>
          </w:tcPr>
          <w:p w14:paraId="451D684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Opotiki: Local method within Code of Practice, similar to NZBC E1</w:t>
            </w:r>
          </w:p>
          <w:p w14:paraId="143640C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Whangarei: GD07 with additional notes in Code of Practice</w:t>
            </w:r>
          </w:p>
        </w:tc>
        <w:tc>
          <w:tcPr>
            <w:tcW w:w="278" w:type="pct"/>
          </w:tcPr>
          <w:p w14:paraId="005F51E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Waterways, Wetlands and Drainage Guide (WWDG)</w:t>
            </w:r>
          </w:p>
          <w:p w14:paraId="63D6F02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NZBC E1/VW1 (accepted method with conditions).</w:t>
            </w:r>
          </w:p>
        </w:tc>
        <w:tc>
          <w:tcPr>
            <w:tcW w:w="278" w:type="pct"/>
          </w:tcPr>
          <w:p w14:paraId="47C8CA9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As per NZBC E1/VM1 or otherwise consented by Council.</w:t>
            </w:r>
          </w:p>
        </w:tc>
        <w:tc>
          <w:tcPr>
            <w:tcW w:w="278" w:type="pct"/>
          </w:tcPr>
          <w:p w14:paraId="7D10B55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Soakage Devices in NZS 4404 (referencing NZBC E1/VM1) adopted in Invercargill Code of Practice</w:t>
            </w:r>
          </w:p>
        </w:tc>
        <w:tc>
          <w:tcPr>
            <w:tcW w:w="278" w:type="pct"/>
          </w:tcPr>
          <w:p w14:paraId="050A4E3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GD07</w:t>
            </w:r>
          </w:p>
          <w:p w14:paraId="7768161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FNDC Engineering Standards &amp; Guidelines 2009 – Draft 2022 (Use in conjunction with NZS 4404:2004)</w:t>
            </w:r>
          </w:p>
        </w:tc>
        <w:tc>
          <w:tcPr>
            <w:tcW w:w="278" w:type="pct"/>
          </w:tcPr>
          <w:p w14:paraId="6F25007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Whakatane District Council Engineering Code of Practice, 2008</w:t>
            </w:r>
          </w:p>
        </w:tc>
        <w:tc>
          <w:tcPr>
            <w:tcW w:w="278" w:type="pct"/>
          </w:tcPr>
          <w:p w14:paraId="7990D72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NZBC Clause E1A/M1</w:t>
            </w:r>
          </w:p>
          <w:p w14:paraId="449C183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Gisborne District Council: Engineering Code of Practice (Stormwater), 2000.</w:t>
            </w:r>
          </w:p>
        </w:tc>
        <w:tc>
          <w:tcPr>
            <w:tcW w:w="274" w:type="pct"/>
          </w:tcPr>
          <w:p w14:paraId="3358DBD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HDC Engineering Code of Practice 2020</w:t>
            </w:r>
          </w:p>
          <w:p w14:paraId="72F7220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NZS 4404:2010.</w:t>
            </w:r>
          </w:p>
        </w:tc>
      </w:tr>
      <w:tr w:rsidR="00E04FE5" w:rsidRPr="00532097" w14:paraId="424C383B" w14:textId="77777777" w:rsidTr="00B3195C">
        <w:tc>
          <w:tcPr>
            <w:tcW w:w="322" w:type="pct"/>
          </w:tcPr>
          <w:p w14:paraId="30C4469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Auckland Regional Council technical publication 131, (TP131): Fish Passage Guidelines for the Auckland Region</w:t>
            </w:r>
          </w:p>
        </w:tc>
        <w:tc>
          <w:tcPr>
            <w:tcW w:w="234" w:type="pct"/>
          </w:tcPr>
          <w:p w14:paraId="74D41D9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Regional guideline refers to Fish Passage at Culverts (Boubee et al, 1999) published by NIWA and DOC.</w:t>
            </w:r>
          </w:p>
        </w:tc>
        <w:tc>
          <w:tcPr>
            <w:tcW w:w="278" w:type="pct"/>
          </w:tcPr>
          <w:p w14:paraId="087F04F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Same as Tauranga</w:t>
            </w:r>
          </w:p>
        </w:tc>
        <w:tc>
          <w:tcPr>
            <w:tcW w:w="278" w:type="pct"/>
          </w:tcPr>
          <w:p w14:paraId="0BED4D1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NZTA Bridge Manual</w:t>
            </w:r>
          </w:p>
          <w:p w14:paraId="29B4614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Greater Wellington’s Fish friendly culverts 2003 guideline</w:t>
            </w:r>
          </w:p>
        </w:tc>
        <w:tc>
          <w:tcPr>
            <w:tcW w:w="278" w:type="pct"/>
          </w:tcPr>
          <w:p w14:paraId="0803969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NIWA’s NZ-Fish Passage Guidelines up to 4m</w:t>
            </w:r>
          </w:p>
        </w:tc>
        <w:tc>
          <w:tcPr>
            <w:tcW w:w="313" w:type="pct"/>
          </w:tcPr>
          <w:p w14:paraId="0CB3E2A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43" w:type="pct"/>
          </w:tcPr>
          <w:p w14:paraId="6C0A564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Waikato Regional Council document ‘Best Practice Guidelines for Waterway Crossings’</w:t>
            </w:r>
          </w:p>
        </w:tc>
        <w:tc>
          <w:tcPr>
            <w:tcW w:w="278" w:type="pct"/>
          </w:tcPr>
          <w:p w14:paraId="639C3A6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method identified.</w:t>
            </w:r>
          </w:p>
          <w:p w14:paraId="7B7886C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Larger projects seek guidance from Greater Wellington</w:t>
            </w:r>
          </w:p>
          <w:p w14:paraId="59D6B36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Small projects are more variable; latest N</w:t>
            </w:r>
            <w:r>
              <w:rPr>
                <w:rFonts w:cstheme="majorHAnsi"/>
                <w:sz w:val="10"/>
                <w:szCs w:val="10"/>
                <w:lang w:val="en-US"/>
              </w:rPr>
              <w:t>IWA</w:t>
            </w:r>
            <w:r w:rsidRPr="00532097">
              <w:rPr>
                <w:rFonts w:cstheme="majorHAnsi"/>
                <w:sz w:val="10"/>
                <w:szCs w:val="10"/>
                <w:lang w:val="en-US"/>
              </w:rPr>
              <w:t xml:space="preserve"> guidelines used.</w:t>
            </w:r>
          </w:p>
        </w:tc>
        <w:tc>
          <w:tcPr>
            <w:tcW w:w="278" w:type="pct"/>
          </w:tcPr>
          <w:p w14:paraId="1CADDBE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54DAD49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Fish friendly Culverts and Rock Ramps in Small Streams (GWRC)</w:t>
            </w:r>
          </w:p>
        </w:tc>
        <w:tc>
          <w:tcPr>
            <w:tcW w:w="278" w:type="pct"/>
          </w:tcPr>
          <w:p w14:paraId="6A1A4EE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 Fish Passage Guidelines (DOC 2018)</w:t>
            </w:r>
          </w:p>
        </w:tc>
        <w:tc>
          <w:tcPr>
            <w:tcW w:w="278" w:type="pct"/>
          </w:tcPr>
          <w:p w14:paraId="0E5156D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NIWA’s NZ-Fish Passage Guidelines up to 4m</w:t>
            </w:r>
          </w:p>
          <w:p w14:paraId="617D8A6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Fish Passage Barriers in Christchurch City Waterways (2020)</w:t>
            </w:r>
          </w:p>
        </w:tc>
        <w:tc>
          <w:tcPr>
            <w:tcW w:w="278" w:type="pct"/>
          </w:tcPr>
          <w:p w14:paraId="2832E3B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43569E9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Adopted NZS 4404 (referencing NZTA Bridge Manual 2022 which refers to NZTA fish passage guidance)</w:t>
            </w:r>
          </w:p>
          <w:p w14:paraId="6D0F397B" w14:textId="77777777" w:rsidR="00E04FE5" w:rsidRPr="00532097" w:rsidRDefault="00E04FE5" w:rsidP="00B3195C">
            <w:pPr>
              <w:spacing w:after="0" w:line="360" w:lineRule="auto"/>
              <w:rPr>
                <w:rFonts w:cstheme="majorHAnsi"/>
                <w:sz w:val="10"/>
                <w:szCs w:val="10"/>
                <w:lang w:val="en-US"/>
              </w:rPr>
            </w:pPr>
          </w:p>
        </w:tc>
        <w:tc>
          <w:tcPr>
            <w:tcW w:w="278" w:type="pct"/>
          </w:tcPr>
          <w:p w14:paraId="7C1D251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New Zealand Fish Passage Guidelines (April 2018)</w:t>
            </w:r>
          </w:p>
          <w:p w14:paraId="05248B2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FNDC Engineering Standards &amp; Guidelines – Draft 2022</w:t>
            </w:r>
          </w:p>
        </w:tc>
        <w:tc>
          <w:tcPr>
            <w:tcW w:w="278" w:type="pct"/>
          </w:tcPr>
          <w:p w14:paraId="65FACF4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61EF940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4" w:type="pct"/>
          </w:tcPr>
          <w:p w14:paraId="3F0F200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r>
      <w:tr w:rsidR="00E04FE5" w:rsidRPr="00532097" w14:paraId="49124297" w14:textId="77777777" w:rsidTr="00B3195C">
        <w:trPr>
          <w:trHeight w:val="2382"/>
        </w:trPr>
        <w:tc>
          <w:tcPr>
            <w:tcW w:w="322" w:type="pct"/>
          </w:tcPr>
          <w:p w14:paraId="0116162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Auckland Regional Council technical publication, 108 (TP108): Guidelines for Stormwater Runoff Modelling in the Auckland Region</w:t>
            </w:r>
          </w:p>
        </w:tc>
        <w:tc>
          <w:tcPr>
            <w:tcW w:w="234" w:type="pct"/>
          </w:tcPr>
          <w:p w14:paraId="475CFDD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Local rainfall data and rational method up to 50ha.</w:t>
            </w:r>
          </w:p>
          <w:p w14:paraId="5583A80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Flood Hazard models use constant loss approach</w:t>
            </w:r>
          </w:p>
        </w:tc>
        <w:tc>
          <w:tcPr>
            <w:tcW w:w="278" w:type="pct"/>
          </w:tcPr>
          <w:p w14:paraId="36D2084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Same as Tauranga</w:t>
            </w:r>
          </w:p>
        </w:tc>
        <w:tc>
          <w:tcPr>
            <w:tcW w:w="278" w:type="pct"/>
          </w:tcPr>
          <w:p w14:paraId="32958A8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HIRDS v4 with RCP6.0 to 2100</w:t>
            </w:r>
          </w:p>
          <w:p w14:paraId="2DF02FF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Rational Method for catchments &lt; 50ha</w:t>
            </w:r>
          </w:p>
          <w:p w14:paraId="726DD9A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Reference to BC E1 for design of pipes, culverts, and open channels.</w:t>
            </w:r>
          </w:p>
        </w:tc>
        <w:tc>
          <w:tcPr>
            <w:tcW w:w="278" w:type="pct"/>
          </w:tcPr>
          <w:p w14:paraId="7B44706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HIRDS v4 with RCP8.5 to 2100 for rainfall depth/intensity</w:t>
            </w:r>
          </w:p>
          <w:p w14:paraId="0B980B7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Rational Method for catchments &lt; 10ha</w:t>
            </w:r>
          </w:p>
          <w:p w14:paraId="62FB853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Reference to NZBC E1/VM1 for selection of Rational Method parameters</w:t>
            </w:r>
          </w:p>
        </w:tc>
        <w:tc>
          <w:tcPr>
            <w:tcW w:w="313" w:type="pct"/>
          </w:tcPr>
          <w:p w14:paraId="6631FA9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NZS 4404 and NZBC</w:t>
            </w:r>
          </w:p>
        </w:tc>
        <w:tc>
          <w:tcPr>
            <w:tcW w:w="243" w:type="pct"/>
          </w:tcPr>
          <w:p w14:paraId="2667B03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Waikato Stormwater Runoff Modelling Guideline.</w:t>
            </w:r>
          </w:p>
          <w:p w14:paraId="72DF6E9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Rational Method for catchments &lt; 8ha.</w:t>
            </w:r>
          </w:p>
          <w:p w14:paraId="00A27D7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Reference to NZBC E1/VM1 for selection of Rational Method parameters</w:t>
            </w:r>
          </w:p>
        </w:tc>
        <w:tc>
          <w:tcPr>
            <w:tcW w:w="278" w:type="pct"/>
          </w:tcPr>
          <w:p w14:paraId="74B2D86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Reference Guide for Design Storm Hydrology</w:t>
            </w:r>
          </w:p>
          <w:p w14:paraId="0C25A3E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Rainfall is taken from HiRDs SCS method for volume and flow.</w:t>
            </w:r>
          </w:p>
        </w:tc>
        <w:tc>
          <w:tcPr>
            <w:tcW w:w="278" w:type="pct"/>
          </w:tcPr>
          <w:p w14:paraId="1B0E36F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Stormwater Attenuation Design Guide (PNCC 2019)</w:t>
            </w:r>
          </w:p>
        </w:tc>
        <w:tc>
          <w:tcPr>
            <w:tcW w:w="278" w:type="pct"/>
          </w:tcPr>
          <w:p w14:paraId="0B5FEF0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KCDC/SKM (2011) Updated Isohyet Based Calculation of Design Peak flows</w:t>
            </w:r>
          </w:p>
          <w:p w14:paraId="7A61FA6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Includes rainfall depths for Kapiti. SCS Method for volume estimates.</w:t>
            </w:r>
          </w:p>
        </w:tc>
        <w:tc>
          <w:tcPr>
            <w:tcW w:w="278" w:type="pct"/>
          </w:tcPr>
          <w:p w14:paraId="1BD0C60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Opotiki and Whangarei: Rational and modified rational within Code of Practice</w:t>
            </w:r>
          </w:p>
        </w:tc>
        <w:tc>
          <w:tcPr>
            <w:tcW w:w="278" w:type="pct"/>
          </w:tcPr>
          <w:p w14:paraId="33497E1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Rational method for smaller catchments (non-hill sites &lt;= 15ha and hill sites &lt;= 5ha).</w:t>
            </w:r>
          </w:p>
          <w:p w14:paraId="25761A4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Waterways Wetlands and Drainage Guide: Part B - Chapter 21</w:t>
            </w:r>
          </w:p>
          <w:p w14:paraId="3EDA25C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Rainfall on mesh and RORB runoff routing method in the Citywide stormwater model also adopted.</w:t>
            </w:r>
          </w:p>
        </w:tc>
        <w:tc>
          <w:tcPr>
            <w:tcW w:w="278" w:type="pct"/>
          </w:tcPr>
          <w:p w14:paraId="51E807E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4D84F79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Adopted NZS 4404, with reference to Auckland TP108 &amp; Hirds NIWA.</w:t>
            </w:r>
          </w:p>
          <w:p w14:paraId="011C7784" w14:textId="77777777" w:rsidR="00E04FE5" w:rsidRPr="00532097" w:rsidRDefault="00E04FE5" w:rsidP="00B3195C">
            <w:pPr>
              <w:spacing w:after="0" w:line="360" w:lineRule="auto"/>
              <w:rPr>
                <w:rFonts w:cstheme="majorHAnsi"/>
                <w:sz w:val="10"/>
                <w:szCs w:val="10"/>
                <w:lang w:val="en-US"/>
              </w:rPr>
            </w:pPr>
          </w:p>
        </w:tc>
        <w:tc>
          <w:tcPr>
            <w:tcW w:w="278" w:type="pct"/>
          </w:tcPr>
          <w:p w14:paraId="3C21B3E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Adopted NZS 4404, with reference to local data &amp; Hirds NIWA.</w:t>
            </w:r>
          </w:p>
          <w:p w14:paraId="73FEB00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FNDC Engineering Standards &amp; Guidelines – Draft 2022 refers to TP108</w:t>
            </w:r>
          </w:p>
        </w:tc>
        <w:tc>
          <w:tcPr>
            <w:tcW w:w="278" w:type="pct"/>
          </w:tcPr>
          <w:p w14:paraId="0CB3FA6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Local data &amp; HIRDS</w:t>
            </w:r>
          </w:p>
          <w:p w14:paraId="6F9AE111" w14:textId="77777777" w:rsidR="00E04FE5" w:rsidRPr="00532097" w:rsidRDefault="00E04FE5" w:rsidP="00B3195C">
            <w:pPr>
              <w:spacing w:after="0" w:line="360" w:lineRule="auto"/>
              <w:rPr>
                <w:rFonts w:cstheme="majorHAnsi"/>
                <w:sz w:val="10"/>
                <w:szCs w:val="10"/>
                <w:lang w:val="en-US"/>
              </w:rPr>
            </w:pPr>
          </w:p>
          <w:p w14:paraId="23B92F3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Whakatane District Council Engineering Code of Practice, 2008</w:t>
            </w:r>
          </w:p>
        </w:tc>
        <w:tc>
          <w:tcPr>
            <w:tcW w:w="278" w:type="pct"/>
          </w:tcPr>
          <w:p w14:paraId="1255AD3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NZBC E1/VM1 for selection of Rational Method parameters &amp; HIRDS</w:t>
            </w:r>
          </w:p>
          <w:p w14:paraId="7BE22AE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Gisborne District Council: Engineering Code of Practice (Stormwater), 2000.</w:t>
            </w:r>
          </w:p>
        </w:tc>
        <w:tc>
          <w:tcPr>
            <w:tcW w:w="274" w:type="pct"/>
          </w:tcPr>
          <w:p w14:paraId="2E95EF8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Adopted NZS 4404, with reference to Hirds NIWA &amp; HBRC WATERWAY GUIDELINES tables.</w:t>
            </w:r>
          </w:p>
        </w:tc>
      </w:tr>
      <w:tr w:rsidR="00E04FE5" w:rsidRPr="00532097" w14:paraId="2BE1278F" w14:textId="77777777" w:rsidTr="00B3195C">
        <w:tc>
          <w:tcPr>
            <w:tcW w:w="322" w:type="pct"/>
          </w:tcPr>
          <w:p w14:paraId="5C91781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Auckland Council technical report, TR2013/018 (TR18): Hydraulic Energy Management: Inlet and Outlet Design for Treatment Devices</w:t>
            </w:r>
          </w:p>
        </w:tc>
        <w:tc>
          <w:tcPr>
            <w:tcW w:w="234" w:type="pct"/>
          </w:tcPr>
          <w:p w14:paraId="53B7FC8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Regional Guideline</w:t>
            </w:r>
          </w:p>
        </w:tc>
        <w:tc>
          <w:tcPr>
            <w:tcW w:w="278" w:type="pct"/>
          </w:tcPr>
          <w:p w14:paraId="545F33B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Same as Tauranga</w:t>
            </w:r>
          </w:p>
        </w:tc>
        <w:tc>
          <w:tcPr>
            <w:tcW w:w="278" w:type="pct"/>
          </w:tcPr>
          <w:p w14:paraId="634FAC3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 but very high-level advice</w:t>
            </w:r>
          </w:p>
        </w:tc>
        <w:tc>
          <w:tcPr>
            <w:tcW w:w="278" w:type="pct"/>
          </w:tcPr>
          <w:p w14:paraId="028E0DA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TR2013/018 (TR18)</w:t>
            </w:r>
          </w:p>
          <w:p w14:paraId="1EAD789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NTLDM also includes several custom standard drawings for inlet and outlet design.</w:t>
            </w:r>
          </w:p>
        </w:tc>
        <w:tc>
          <w:tcPr>
            <w:tcW w:w="313" w:type="pct"/>
          </w:tcPr>
          <w:p w14:paraId="7FF7D494"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NZS 4404 and NZBC</w:t>
            </w:r>
          </w:p>
        </w:tc>
        <w:tc>
          <w:tcPr>
            <w:tcW w:w="243" w:type="pct"/>
          </w:tcPr>
          <w:p w14:paraId="61A32A8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Refers to TP10 and TR2013/018</w:t>
            </w:r>
          </w:p>
        </w:tc>
        <w:tc>
          <w:tcPr>
            <w:tcW w:w="278" w:type="pct"/>
          </w:tcPr>
          <w:p w14:paraId="4BA4359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75A7ED6A"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464BF15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6A7798B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Opotiki: No guidance</w:t>
            </w:r>
          </w:p>
          <w:p w14:paraId="092A57B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Whangarei: TR2013/018 (TR18)</w:t>
            </w:r>
          </w:p>
        </w:tc>
        <w:tc>
          <w:tcPr>
            <w:tcW w:w="278" w:type="pct"/>
          </w:tcPr>
          <w:p w14:paraId="38748411"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specific document but some design considerations in different chapters of the Waterways Wetlands and Drainage Guide: Part B</w:t>
            </w:r>
          </w:p>
        </w:tc>
        <w:tc>
          <w:tcPr>
            <w:tcW w:w="278" w:type="pct"/>
          </w:tcPr>
          <w:p w14:paraId="68FB3F9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09C26AC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Adopted NZS 4404</w:t>
            </w:r>
          </w:p>
        </w:tc>
        <w:tc>
          <w:tcPr>
            <w:tcW w:w="278" w:type="pct"/>
          </w:tcPr>
          <w:p w14:paraId="02872A9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Adopted NZS 4404</w:t>
            </w:r>
          </w:p>
        </w:tc>
        <w:tc>
          <w:tcPr>
            <w:tcW w:w="278" w:type="pct"/>
          </w:tcPr>
          <w:p w14:paraId="167A861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Whakatane District Council Engineering Code of Practice, 2008</w:t>
            </w:r>
          </w:p>
        </w:tc>
        <w:tc>
          <w:tcPr>
            <w:tcW w:w="278" w:type="pct"/>
          </w:tcPr>
          <w:p w14:paraId="75776EB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Waterway Design: A Guide to the Hydraulic Design of Bridges, Culverts, and floodways, AUSTROADS, 1994 and Manufacturers recommendations.</w:t>
            </w:r>
          </w:p>
          <w:p w14:paraId="01DF0FB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Gisborne District Council: Engineering CoP (Stormwater), 2000.</w:t>
            </w:r>
          </w:p>
        </w:tc>
        <w:tc>
          <w:tcPr>
            <w:tcW w:w="274" w:type="pct"/>
          </w:tcPr>
          <w:p w14:paraId="656B946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HDC Engineering Code of Practice 2020</w:t>
            </w:r>
          </w:p>
          <w:p w14:paraId="6B29565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NZS 4404:2010.</w:t>
            </w:r>
          </w:p>
        </w:tc>
      </w:tr>
      <w:tr w:rsidR="00E04FE5" w:rsidRPr="00532097" w14:paraId="6E74BC8D" w14:textId="77777777" w:rsidTr="00B3195C">
        <w:tc>
          <w:tcPr>
            <w:tcW w:w="322" w:type="pct"/>
          </w:tcPr>
          <w:p w14:paraId="77B7736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Discharge Consents</w:t>
            </w:r>
          </w:p>
        </w:tc>
        <w:tc>
          <w:tcPr>
            <w:tcW w:w="234" w:type="pct"/>
          </w:tcPr>
          <w:p w14:paraId="53D28005" w14:textId="77777777" w:rsidR="00E04FE5" w:rsidRPr="00532097" w:rsidRDefault="00E04FE5" w:rsidP="00B3195C">
            <w:pPr>
              <w:spacing w:after="0" w:line="360" w:lineRule="auto"/>
              <w:rPr>
                <w:rFonts w:cstheme="majorHAnsi"/>
                <w:sz w:val="10"/>
                <w:szCs w:val="10"/>
                <w:lang w:val="en-US"/>
              </w:rPr>
            </w:pPr>
          </w:p>
        </w:tc>
        <w:tc>
          <w:tcPr>
            <w:tcW w:w="278" w:type="pct"/>
          </w:tcPr>
          <w:p w14:paraId="4D861EC0" w14:textId="77777777" w:rsidR="00E04FE5" w:rsidRPr="00532097" w:rsidRDefault="00E04FE5" w:rsidP="00B3195C">
            <w:pPr>
              <w:spacing w:after="0" w:line="360" w:lineRule="auto"/>
              <w:rPr>
                <w:rFonts w:cstheme="majorHAnsi"/>
                <w:sz w:val="10"/>
                <w:szCs w:val="10"/>
                <w:lang w:val="en-US"/>
              </w:rPr>
            </w:pPr>
          </w:p>
        </w:tc>
        <w:tc>
          <w:tcPr>
            <w:tcW w:w="278" w:type="pct"/>
          </w:tcPr>
          <w:p w14:paraId="2D568AE9" w14:textId="77777777" w:rsidR="00E04FE5" w:rsidRPr="00532097" w:rsidRDefault="00E04FE5" w:rsidP="00B3195C">
            <w:pPr>
              <w:spacing w:after="0" w:line="360" w:lineRule="auto"/>
              <w:rPr>
                <w:rFonts w:cstheme="majorHAnsi"/>
                <w:sz w:val="10"/>
                <w:szCs w:val="10"/>
                <w:lang w:val="en-US"/>
              </w:rPr>
            </w:pPr>
          </w:p>
        </w:tc>
        <w:tc>
          <w:tcPr>
            <w:tcW w:w="278" w:type="pct"/>
          </w:tcPr>
          <w:p w14:paraId="6C1BDA58" w14:textId="77777777" w:rsidR="00E04FE5" w:rsidRPr="00532097" w:rsidRDefault="00E04FE5" w:rsidP="00B3195C">
            <w:pPr>
              <w:spacing w:after="0" w:line="360" w:lineRule="auto"/>
              <w:rPr>
                <w:rFonts w:cstheme="majorHAnsi"/>
                <w:sz w:val="10"/>
                <w:szCs w:val="10"/>
                <w:lang w:val="en-US"/>
              </w:rPr>
            </w:pPr>
          </w:p>
        </w:tc>
        <w:tc>
          <w:tcPr>
            <w:tcW w:w="313" w:type="pct"/>
          </w:tcPr>
          <w:p w14:paraId="039449AC" w14:textId="77777777" w:rsidR="00E04FE5" w:rsidRPr="00532097" w:rsidRDefault="00E04FE5" w:rsidP="00B3195C">
            <w:pPr>
              <w:spacing w:after="0" w:line="360" w:lineRule="auto"/>
              <w:rPr>
                <w:rFonts w:cstheme="majorHAnsi"/>
                <w:sz w:val="10"/>
                <w:szCs w:val="10"/>
                <w:lang w:val="en-US"/>
              </w:rPr>
            </w:pPr>
          </w:p>
        </w:tc>
        <w:tc>
          <w:tcPr>
            <w:tcW w:w="243" w:type="pct"/>
          </w:tcPr>
          <w:p w14:paraId="6ADB0DF2" w14:textId="77777777" w:rsidR="00E04FE5" w:rsidRPr="00532097" w:rsidRDefault="00E04FE5" w:rsidP="00B3195C">
            <w:pPr>
              <w:spacing w:after="0" w:line="360" w:lineRule="auto"/>
              <w:rPr>
                <w:rFonts w:cstheme="majorHAnsi"/>
                <w:sz w:val="10"/>
                <w:szCs w:val="10"/>
                <w:lang w:val="en-US"/>
              </w:rPr>
            </w:pPr>
          </w:p>
        </w:tc>
        <w:tc>
          <w:tcPr>
            <w:tcW w:w="278" w:type="pct"/>
          </w:tcPr>
          <w:p w14:paraId="70B2DB2C" w14:textId="77777777" w:rsidR="00E04FE5" w:rsidRPr="00532097" w:rsidRDefault="00E04FE5" w:rsidP="00B3195C">
            <w:pPr>
              <w:spacing w:after="0" w:line="360" w:lineRule="auto"/>
              <w:rPr>
                <w:rFonts w:cstheme="majorHAnsi"/>
                <w:sz w:val="10"/>
                <w:szCs w:val="10"/>
                <w:lang w:val="en-US"/>
              </w:rPr>
            </w:pPr>
          </w:p>
        </w:tc>
        <w:tc>
          <w:tcPr>
            <w:tcW w:w="278" w:type="pct"/>
          </w:tcPr>
          <w:p w14:paraId="188F144F" w14:textId="77777777" w:rsidR="00E04FE5" w:rsidRPr="00532097" w:rsidRDefault="00E04FE5" w:rsidP="00B3195C">
            <w:pPr>
              <w:spacing w:after="0" w:line="360" w:lineRule="auto"/>
              <w:rPr>
                <w:rFonts w:cstheme="majorHAnsi"/>
                <w:sz w:val="10"/>
                <w:szCs w:val="10"/>
                <w:lang w:val="en-US"/>
              </w:rPr>
            </w:pPr>
          </w:p>
        </w:tc>
        <w:tc>
          <w:tcPr>
            <w:tcW w:w="278" w:type="pct"/>
          </w:tcPr>
          <w:p w14:paraId="440ACEC6" w14:textId="77777777" w:rsidR="00E04FE5" w:rsidRPr="00532097" w:rsidRDefault="00E04FE5" w:rsidP="00B3195C">
            <w:pPr>
              <w:spacing w:after="0" w:line="360" w:lineRule="auto"/>
              <w:rPr>
                <w:rFonts w:cstheme="majorHAnsi"/>
                <w:sz w:val="10"/>
                <w:szCs w:val="10"/>
                <w:lang w:val="en-US"/>
              </w:rPr>
            </w:pPr>
          </w:p>
        </w:tc>
        <w:tc>
          <w:tcPr>
            <w:tcW w:w="278" w:type="pct"/>
          </w:tcPr>
          <w:p w14:paraId="6DAB64FC" w14:textId="77777777" w:rsidR="00E04FE5" w:rsidRPr="00532097" w:rsidRDefault="00E04FE5" w:rsidP="00B3195C">
            <w:pPr>
              <w:spacing w:after="0" w:line="360" w:lineRule="auto"/>
              <w:rPr>
                <w:rFonts w:cstheme="majorHAnsi"/>
                <w:sz w:val="10"/>
                <w:szCs w:val="10"/>
                <w:lang w:val="en-US"/>
              </w:rPr>
            </w:pPr>
          </w:p>
        </w:tc>
        <w:tc>
          <w:tcPr>
            <w:tcW w:w="278" w:type="pct"/>
          </w:tcPr>
          <w:p w14:paraId="634DF654" w14:textId="77777777" w:rsidR="00E04FE5" w:rsidRPr="00532097" w:rsidRDefault="00E04FE5" w:rsidP="00B3195C">
            <w:pPr>
              <w:spacing w:after="0" w:line="360" w:lineRule="auto"/>
              <w:rPr>
                <w:rFonts w:cstheme="majorHAnsi"/>
                <w:sz w:val="10"/>
                <w:szCs w:val="10"/>
                <w:lang w:val="en-US"/>
              </w:rPr>
            </w:pPr>
          </w:p>
        </w:tc>
        <w:tc>
          <w:tcPr>
            <w:tcW w:w="278" w:type="pct"/>
          </w:tcPr>
          <w:p w14:paraId="40EFEC2D" w14:textId="77777777" w:rsidR="00E04FE5" w:rsidRPr="00532097" w:rsidRDefault="00E04FE5" w:rsidP="00B3195C">
            <w:pPr>
              <w:spacing w:after="0" w:line="360" w:lineRule="auto"/>
              <w:rPr>
                <w:rFonts w:cstheme="majorHAnsi"/>
                <w:sz w:val="10"/>
                <w:szCs w:val="10"/>
                <w:lang w:val="en-US"/>
              </w:rPr>
            </w:pPr>
          </w:p>
        </w:tc>
        <w:tc>
          <w:tcPr>
            <w:tcW w:w="278" w:type="pct"/>
          </w:tcPr>
          <w:p w14:paraId="4F445742" w14:textId="77777777" w:rsidR="00E04FE5" w:rsidRPr="00532097" w:rsidRDefault="00E04FE5" w:rsidP="00B3195C">
            <w:pPr>
              <w:spacing w:after="0" w:line="360" w:lineRule="auto"/>
              <w:rPr>
                <w:rFonts w:cstheme="majorHAnsi"/>
                <w:sz w:val="10"/>
                <w:szCs w:val="10"/>
                <w:lang w:val="en-US"/>
              </w:rPr>
            </w:pPr>
          </w:p>
        </w:tc>
        <w:tc>
          <w:tcPr>
            <w:tcW w:w="278" w:type="pct"/>
          </w:tcPr>
          <w:p w14:paraId="0BD461CF" w14:textId="77777777" w:rsidR="00E04FE5" w:rsidRPr="00532097" w:rsidRDefault="00E04FE5" w:rsidP="00B3195C">
            <w:pPr>
              <w:spacing w:after="0" w:line="360" w:lineRule="auto"/>
              <w:rPr>
                <w:rFonts w:cstheme="majorHAnsi"/>
                <w:sz w:val="10"/>
                <w:szCs w:val="10"/>
                <w:lang w:val="en-US"/>
              </w:rPr>
            </w:pPr>
          </w:p>
        </w:tc>
        <w:tc>
          <w:tcPr>
            <w:tcW w:w="278" w:type="pct"/>
          </w:tcPr>
          <w:p w14:paraId="6DB90C13" w14:textId="77777777" w:rsidR="00E04FE5" w:rsidRPr="00532097" w:rsidRDefault="00E04FE5" w:rsidP="00B3195C">
            <w:pPr>
              <w:spacing w:after="0" w:line="360" w:lineRule="auto"/>
              <w:rPr>
                <w:rFonts w:cstheme="majorHAnsi"/>
                <w:sz w:val="10"/>
                <w:szCs w:val="10"/>
                <w:lang w:val="en-US"/>
              </w:rPr>
            </w:pPr>
          </w:p>
        </w:tc>
        <w:tc>
          <w:tcPr>
            <w:tcW w:w="278" w:type="pct"/>
          </w:tcPr>
          <w:p w14:paraId="6F1138D9" w14:textId="77777777" w:rsidR="00E04FE5" w:rsidRPr="00532097" w:rsidRDefault="00E04FE5" w:rsidP="00B3195C">
            <w:pPr>
              <w:spacing w:after="0" w:line="360" w:lineRule="auto"/>
              <w:rPr>
                <w:rFonts w:cstheme="majorHAnsi"/>
                <w:sz w:val="10"/>
                <w:szCs w:val="10"/>
                <w:lang w:val="en-US"/>
              </w:rPr>
            </w:pPr>
          </w:p>
        </w:tc>
        <w:tc>
          <w:tcPr>
            <w:tcW w:w="274" w:type="pct"/>
          </w:tcPr>
          <w:p w14:paraId="02BED818" w14:textId="77777777" w:rsidR="00E04FE5" w:rsidRPr="00532097" w:rsidRDefault="00E04FE5" w:rsidP="00B3195C">
            <w:pPr>
              <w:spacing w:after="0" w:line="360" w:lineRule="auto"/>
              <w:rPr>
                <w:rFonts w:cstheme="majorHAnsi"/>
                <w:sz w:val="10"/>
                <w:szCs w:val="10"/>
                <w:lang w:val="en-US"/>
              </w:rPr>
            </w:pPr>
          </w:p>
        </w:tc>
      </w:tr>
      <w:tr w:rsidR="00E04FE5" w:rsidRPr="00532097" w14:paraId="1C9FB070" w14:textId="77777777" w:rsidTr="00B3195C">
        <w:tc>
          <w:tcPr>
            <w:tcW w:w="322" w:type="pct"/>
          </w:tcPr>
          <w:p w14:paraId="0F725108"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Auckland Council, Regional Stormwater Network Discharge Consent (includes reference to AUP)</w:t>
            </w:r>
          </w:p>
        </w:tc>
        <w:tc>
          <w:tcPr>
            <w:tcW w:w="234" w:type="pct"/>
          </w:tcPr>
          <w:p w14:paraId="2F9B685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Comprehensive Stormwater discharge consents for Tauranga.</w:t>
            </w:r>
          </w:p>
        </w:tc>
        <w:tc>
          <w:tcPr>
            <w:tcW w:w="278" w:type="pct"/>
          </w:tcPr>
          <w:p w14:paraId="77FF840F"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WB has only parts of the district covered by NDCs.</w:t>
            </w:r>
          </w:p>
        </w:tc>
        <w:tc>
          <w:tcPr>
            <w:tcW w:w="278" w:type="pct"/>
          </w:tcPr>
          <w:p w14:paraId="207A303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Basically NZS 4404.</w:t>
            </w:r>
          </w:p>
        </w:tc>
        <w:tc>
          <w:tcPr>
            <w:tcW w:w="278" w:type="pct"/>
          </w:tcPr>
          <w:p w14:paraId="0A98255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Tasman Global Stormwater Discharge consent for Urban Drainage Areas (UDAs)</w:t>
            </w:r>
          </w:p>
        </w:tc>
        <w:tc>
          <w:tcPr>
            <w:tcW w:w="313" w:type="pct"/>
          </w:tcPr>
          <w:p w14:paraId="09DE3EE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MDC likely maintains global discharge consents for Blenheim, but uncertain over urban networks.</w:t>
            </w:r>
          </w:p>
        </w:tc>
        <w:tc>
          <w:tcPr>
            <w:tcW w:w="243" w:type="pct"/>
          </w:tcPr>
          <w:p w14:paraId="2E1FB66D"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Individual consents</w:t>
            </w:r>
          </w:p>
          <w:p w14:paraId="11A6484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Comprehensive Stormwater Discharge Consents for certain RITS service area.</w:t>
            </w:r>
          </w:p>
        </w:tc>
        <w:tc>
          <w:tcPr>
            <w:tcW w:w="278" w:type="pct"/>
          </w:tcPr>
          <w:p w14:paraId="332F3C4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WWL Global Stormwater Discharge Consent.</w:t>
            </w:r>
          </w:p>
        </w:tc>
        <w:tc>
          <w:tcPr>
            <w:tcW w:w="278" w:type="pct"/>
          </w:tcPr>
          <w:p w14:paraId="36287F5B"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Discharge consents application likely required in the future.</w:t>
            </w:r>
          </w:p>
          <w:p w14:paraId="4AAAA0CC" w14:textId="77777777" w:rsidR="00E04FE5" w:rsidRPr="00532097" w:rsidRDefault="00E04FE5" w:rsidP="00B3195C">
            <w:pPr>
              <w:spacing w:after="0" w:line="360" w:lineRule="auto"/>
              <w:rPr>
                <w:rFonts w:cstheme="majorHAnsi"/>
                <w:sz w:val="10"/>
                <w:szCs w:val="10"/>
                <w:lang w:val="en-US"/>
              </w:rPr>
            </w:pPr>
          </w:p>
        </w:tc>
        <w:tc>
          <w:tcPr>
            <w:tcW w:w="278" w:type="pct"/>
          </w:tcPr>
          <w:p w14:paraId="0EE78AA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KCDC website says applying for new discharge consent (existing consent expires 2023)</w:t>
            </w:r>
          </w:p>
        </w:tc>
        <w:tc>
          <w:tcPr>
            <w:tcW w:w="278" w:type="pct"/>
          </w:tcPr>
          <w:p w14:paraId="63BFDD2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5293CD8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Christchurch City Council Comprehensive SW Network Discharge consent</w:t>
            </w:r>
          </w:p>
          <w:p w14:paraId="0B407BE7"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CCC Stormwater and Land Drainage bylaws</w:t>
            </w:r>
          </w:p>
          <w:p w14:paraId="43DE07D0" w14:textId="48498606"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xml:space="preserve">- CCC Integrated Water Strategy focused on delivering on water supply, wastewater and surface water (including SW and flood management) </w:t>
            </w:r>
            <w:hyperlink r:id="rId26">
              <w:r w:rsidRPr="00532097">
                <w:rPr>
                  <w:rFonts w:cstheme="majorHAnsi"/>
                  <w:sz w:val="10"/>
                  <w:szCs w:val="10"/>
                  <w:lang w:val="en-US"/>
                </w:rPr>
                <w:t xml:space="preserve">Te Wai Ora o Tane Integrated Water Strategy </w:t>
              </w:r>
            </w:hyperlink>
          </w:p>
        </w:tc>
        <w:tc>
          <w:tcPr>
            <w:tcW w:w="278" w:type="pct"/>
          </w:tcPr>
          <w:p w14:paraId="37DE879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No guidance</w:t>
            </w:r>
          </w:p>
        </w:tc>
        <w:tc>
          <w:tcPr>
            <w:tcW w:w="278" w:type="pct"/>
          </w:tcPr>
          <w:p w14:paraId="6F03605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Single discharge permit may be required from Environmental Southland.</w:t>
            </w:r>
          </w:p>
          <w:p w14:paraId="6F9429A5"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Global discharge consents for some catchments (Invercargill CC stormwater network discharge consent)</w:t>
            </w:r>
          </w:p>
          <w:p w14:paraId="220E8DC3"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Stormwater bylaw for Invercargill CC</w:t>
            </w:r>
          </w:p>
          <w:p w14:paraId="23613E32"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Environmental Southland policy for SW (Proposed Southland Water and Land Plan)</w:t>
            </w:r>
          </w:p>
        </w:tc>
        <w:tc>
          <w:tcPr>
            <w:tcW w:w="278" w:type="pct"/>
          </w:tcPr>
          <w:p w14:paraId="649BBB29"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Regional Council for discharge consent unless the discharge is to an existing stormwater drainage system and meets all the conditions that apply to the existing system.</w:t>
            </w:r>
          </w:p>
        </w:tc>
        <w:tc>
          <w:tcPr>
            <w:tcW w:w="278" w:type="pct"/>
          </w:tcPr>
          <w:p w14:paraId="4567FA2C"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Consents required to comply with the Environmental Bay of Plenty Regional Water and Land Plan</w:t>
            </w:r>
          </w:p>
          <w:p w14:paraId="40F54180"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Ref: Whakatane District Council Engineering Code of Practice, 2008</w:t>
            </w:r>
          </w:p>
        </w:tc>
        <w:tc>
          <w:tcPr>
            <w:tcW w:w="278" w:type="pct"/>
          </w:tcPr>
          <w:p w14:paraId="1BDEAB56"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Discharge consents required</w:t>
            </w:r>
          </w:p>
        </w:tc>
        <w:tc>
          <w:tcPr>
            <w:tcW w:w="274" w:type="pct"/>
          </w:tcPr>
          <w:p w14:paraId="485FC1EE" w14:textId="77777777" w:rsidR="00E04FE5" w:rsidRPr="00532097" w:rsidRDefault="00E04FE5" w:rsidP="00B3195C">
            <w:pPr>
              <w:spacing w:after="0" w:line="360" w:lineRule="auto"/>
              <w:rPr>
                <w:rFonts w:cstheme="majorHAnsi"/>
                <w:sz w:val="10"/>
                <w:szCs w:val="10"/>
                <w:lang w:val="en-US"/>
              </w:rPr>
            </w:pPr>
            <w:r w:rsidRPr="00532097">
              <w:rPr>
                <w:rFonts w:cstheme="majorHAnsi"/>
                <w:sz w:val="10"/>
                <w:szCs w:val="10"/>
                <w:lang w:val="en-US"/>
              </w:rPr>
              <w:t>- Consents required for discharge directly into HBRC controlled watercourse</w:t>
            </w:r>
          </w:p>
        </w:tc>
      </w:tr>
    </w:tbl>
    <w:p w14:paraId="35407E86" w14:textId="77777777" w:rsidR="00E04FE5" w:rsidRPr="005C714E" w:rsidRDefault="00E04FE5" w:rsidP="00E04FE5">
      <w:pPr>
        <w:keepLines w:val="0"/>
        <w:spacing w:before="80" w:after="0" w:line="360" w:lineRule="auto"/>
        <w:rPr>
          <w:rFonts w:ascii="Caecilia LT Std Light" w:eastAsia="Caecilia LT Std Light" w:hAnsi="Caecilia LT Std Light" w:cstheme="majorHAnsi"/>
          <w:sz w:val="18"/>
          <w:szCs w:val="18"/>
          <w:lang w:val="en-US" w:eastAsia="en-US"/>
        </w:rPr>
      </w:pPr>
      <w:r w:rsidRPr="005C714E">
        <w:rPr>
          <w:rFonts w:ascii="Caecilia LT Std Light" w:eastAsia="Caecilia LT Std Light" w:hAnsi="Caecilia LT Std Light" w:cstheme="majorHAnsi"/>
          <w:sz w:val="18"/>
          <w:szCs w:val="18"/>
          <w:lang w:val="en-US" w:eastAsia="en-US"/>
        </w:rPr>
        <w:t>Note: Auckland Transport have their own design guides</w:t>
      </w:r>
    </w:p>
    <w:p w14:paraId="7E38577F" w14:textId="77777777" w:rsidR="00F6789D" w:rsidRPr="0025642A" w:rsidRDefault="00E04FE5" w:rsidP="00983C0E">
      <w:pPr>
        <w:pStyle w:val="NTUNoNumbers-H2"/>
        <w:ind w:left="826"/>
      </w:pPr>
      <w:bookmarkStart w:id="1470" w:name="_Toc143254387"/>
      <w:bookmarkStart w:id="1471" w:name="_Toc143282024"/>
      <w:bookmarkStart w:id="1472" w:name="_Toc143282245"/>
      <w:bookmarkStart w:id="1473" w:name="_Toc143282475"/>
      <w:bookmarkStart w:id="1474" w:name="_Toc153530366"/>
      <w:r w:rsidRPr="00F2701A">
        <w:t>Appendix</w:t>
      </w:r>
      <w:r w:rsidRPr="0025642A">
        <w:t xml:space="preserve"> B – Drawings</w:t>
      </w:r>
      <w:bookmarkEnd w:id="1470"/>
      <w:bookmarkEnd w:id="1471"/>
      <w:bookmarkEnd w:id="1472"/>
      <w:bookmarkEnd w:id="1473"/>
      <w:bookmarkEnd w:id="1474"/>
    </w:p>
    <w:tbl>
      <w:tblPr>
        <w:tblW w:w="8878" w:type="dxa"/>
        <w:jc w:val="center"/>
        <w:tblBorders>
          <w:top w:val="single" w:sz="4" w:space="0" w:color="293171"/>
          <w:left w:val="single" w:sz="4" w:space="0" w:color="293171"/>
          <w:bottom w:val="single" w:sz="4" w:space="0" w:color="293171"/>
          <w:right w:val="single" w:sz="4" w:space="0" w:color="293171"/>
          <w:insideH w:val="single" w:sz="4" w:space="0" w:color="293171"/>
          <w:insideV w:val="single" w:sz="4" w:space="0" w:color="293171"/>
        </w:tblBorders>
        <w:tblLook w:val="0400" w:firstRow="0" w:lastRow="0" w:firstColumn="0" w:lastColumn="0" w:noHBand="0" w:noVBand="1"/>
      </w:tblPr>
      <w:tblGrid>
        <w:gridCol w:w="1276"/>
        <w:gridCol w:w="942"/>
        <w:gridCol w:w="6660"/>
      </w:tblGrid>
      <w:tr w:rsidR="0025642A" w:rsidRPr="00244872" w14:paraId="123214F1" w14:textId="77777777" w:rsidTr="009B3C29">
        <w:trPr>
          <w:tblHeader/>
          <w:jc w:val="center"/>
        </w:trPr>
        <w:tc>
          <w:tcPr>
            <w:tcW w:w="1276" w:type="dxa"/>
            <w:shd w:val="clear" w:color="auto" w:fill="0070C0"/>
            <w:vAlign w:val="center"/>
          </w:tcPr>
          <w:p w14:paraId="5BDF474F" w14:textId="77777777" w:rsidR="0025642A" w:rsidRPr="00244872" w:rsidRDefault="0025642A" w:rsidP="00DE6D13">
            <w:pPr>
              <w:pStyle w:val="NTUtabletextBoldWhite"/>
            </w:pPr>
            <w:r>
              <w:t>Appendices No.</w:t>
            </w:r>
          </w:p>
        </w:tc>
        <w:tc>
          <w:tcPr>
            <w:tcW w:w="7602" w:type="dxa"/>
            <w:gridSpan w:val="2"/>
            <w:shd w:val="clear" w:color="auto" w:fill="0070C0"/>
          </w:tcPr>
          <w:p w14:paraId="1FBF8A87" w14:textId="77777777" w:rsidR="0025642A" w:rsidRPr="00244872" w:rsidRDefault="0025642A" w:rsidP="00DE6D13">
            <w:pPr>
              <w:pStyle w:val="NTUtabletextBoldWhite"/>
            </w:pPr>
            <w:r>
              <w:t>Description</w:t>
            </w:r>
          </w:p>
        </w:tc>
      </w:tr>
      <w:tr w:rsidR="0025642A" w:rsidRPr="005403AB" w14:paraId="6A44F229" w14:textId="77777777" w:rsidTr="009B3C29">
        <w:trPr>
          <w:tblHeader/>
          <w:jc w:val="center"/>
        </w:trPr>
        <w:tc>
          <w:tcPr>
            <w:tcW w:w="1276" w:type="dxa"/>
            <w:vAlign w:val="center"/>
          </w:tcPr>
          <w:p w14:paraId="265A285C" w14:textId="03A1BDE0" w:rsidR="0025642A" w:rsidRPr="00656646" w:rsidRDefault="0025642A" w:rsidP="00DF6CA0">
            <w:pPr>
              <w:pStyle w:val="NTUtabletextBold"/>
            </w:pPr>
            <w:bookmarkStart w:id="1475" w:name="_Toc143245388"/>
            <w:r w:rsidRPr="00F2701A">
              <w:t xml:space="preserve">Appendix </w:t>
            </w:r>
            <w:bookmarkEnd w:id="1475"/>
            <w:r w:rsidRPr="00F2701A">
              <w:t>B</w:t>
            </w:r>
          </w:p>
        </w:tc>
        <w:tc>
          <w:tcPr>
            <w:tcW w:w="7602" w:type="dxa"/>
            <w:gridSpan w:val="2"/>
            <w:vAlign w:val="center"/>
          </w:tcPr>
          <w:p w14:paraId="6BCB1DD9" w14:textId="0AD1FAE4" w:rsidR="0025642A" w:rsidRPr="005403AB" w:rsidRDefault="0025642A" w:rsidP="00DF6CA0">
            <w:pPr>
              <w:pStyle w:val="NTUtabletextBold"/>
            </w:pPr>
            <w:r>
              <w:t>Stormwater</w:t>
            </w:r>
            <w:r w:rsidRPr="00CE4AAD">
              <w:t xml:space="preserve"> Standard Drawings</w:t>
            </w:r>
          </w:p>
        </w:tc>
      </w:tr>
      <w:tr w:rsidR="0025642A" w:rsidRPr="005403AB" w14:paraId="2A937DBA" w14:textId="77777777" w:rsidTr="009B3C29">
        <w:trPr>
          <w:tblHeader/>
          <w:jc w:val="center"/>
        </w:trPr>
        <w:tc>
          <w:tcPr>
            <w:tcW w:w="1276" w:type="dxa"/>
            <w:vAlign w:val="center"/>
          </w:tcPr>
          <w:p w14:paraId="720AF11F" w14:textId="77777777" w:rsidR="0025642A" w:rsidRPr="0025642A" w:rsidRDefault="0025642A" w:rsidP="009B3C29">
            <w:pPr>
              <w:pStyle w:val="NoNumbers-H2"/>
              <w:spacing w:before="0" w:after="0" w:line="360" w:lineRule="auto"/>
              <w:rPr>
                <w:sz w:val="20"/>
                <w:szCs w:val="20"/>
              </w:rPr>
            </w:pPr>
          </w:p>
        </w:tc>
        <w:tc>
          <w:tcPr>
            <w:tcW w:w="942" w:type="dxa"/>
            <w:vAlign w:val="center"/>
          </w:tcPr>
          <w:p w14:paraId="28D1377C" w14:textId="77777777" w:rsidR="0025642A" w:rsidRPr="0025642A" w:rsidRDefault="0025642A" w:rsidP="009139C4">
            <w:pPr>
              <w:pStyle w:val="NTUtabletext"/>
            </w:pPr>
            <w:r w:rsidRPr="0025642A">
              <w:t>Drwg No</w:t>
            </w:r>
          </w:p>
        </w:tc>
        <w:tc>
          <w:tcPr>
            <w:tcW w:w="6660" w:type="dxa"/>
            <w:vAlign w:val="center"/>
          </w:tcPr>
          <w:p w14:paraId="7D4A6862" w14:textId="716CED40" w:rsidR="0025642A" w:rsidRPr="0025642A" w:rsidRDefault="0025642A" w:rsidP="009139C4">
            <w:pPr>
              <w:pStyle w:val="NTUtabletext"/>
            </w:pPr>
            <w:r w:rsidRPr="0025642A">
              <w:t>Drawing Title</w:t>
            </w:r>
          </w:p>
        </w:tc>
      </w:tr>
      <w:tr w:rsidR="0025642A" w:rsidRPr="007C20CD" w14:paraId="7AEDD62C" w14:textId="77777777" w:rsidTr="009B3C29">
        <w:trPr>
          <w:tblHeader/>
          <w:jc w:val="center"/>
        </w:trPr>
        <w:tc>
          <w:tcPr>
            <w:tcW w:w="1276" w:type="dxa"/>
            <w:vAlign w:val="center"/>
          </w:tcPr>
          <w:p w14:paraId="774B0170" w14:textId="77777777" w:rsidR="0025642A" w:rsidRPr="00372A28" w:rsidRDefault="0025642A" w:rsidP="009B3C29">
            <w:pPr>
              <w:pStyle w:val="NoNumbers-H2"/>
              <w:spacing w:before="0" w:after="0" w:line="360" w:lineRule="auto"/>
              <w:rPr>
                <w:sz w:val="20"/>
                <w:szCs w:val="20"/>
              </w:rPr>
            </w:pPr>
          </w:p>
        </w:tc>
        <w:tc>
          <w:tcPr>
            <w:tcW w:w="942" w:type="dxa"/>
          </w:tcPr>
          <w:p w14:paraId="138320B9" w14:textId="668BF678" w:rsidR="0025642A" w:rsidRPr="0025642A" w:rsidRDefault="0025642A" w:rsidP="009139C4">
            <w:pPr>
              <w:pStyle w:val="NTUtabletext"/>
            </w:pPr>
            <w:r w:rsidRPr="0025642A">
              <w:t>SW-01</w:t>
            </w:r>
          </w:p>
        </w:tc>
        <w:tc>
          <w:tcPr>
            <w:tcW w:w="6660" w:type="dxa"/>
          </w:tcPr>
          <w:p w14:paraId="288B1693" w14:textId="1E629078" w:rsidR="0025642A" w:rsidRPr="0025642A" w:rsidRDefault="0025642A" w:rsidP="009139C4">
            <w:pPr>
              <w:pStyle w:val="NTUtabletext"/>
            </w:pPr>
            <w:r w:rsidRPr="0025642A">
              <w:t>Stormwater Embedment and Trenchfill</w:t>
            </w:r>
          </w:p>
        </w:tc>
      </w:tr>
      <w:tr w:rsidR="0025642A" w:rsidRPr="007C20CD" w14:paraId="545A208E" w14:textId="77777777" w:rsidTr="009B3C29">
        <w:trPr>
          <w:tblHeader/>
          <w:jc w:val="center"/>
        </w:trPr>
        <w:tc>
          <w:tcPr>
            <w:tcW w:w="1276" w:type="dxa"/>
            <w:vAlign w:val="center"/>
          </w:tcPr>
          <w:p w14:paraId="113E4ED9" w14:textId="77777777" w:rsidR="0025642A" w:rsidRPr="00372A28" w:rsidRDefault="0025642A" w:rsidP="009B3C29">
            <w:pPr>
              <w:pStyle w:val="NoNumbers-H2"/>
              <w:spacing w:before="0" w:after="0" w:line="360" w:lineRule="auto"/>
              <w:rPr>
                <w:sz w:val="20"/>
                <w:szCs w:val="20"/>
              </w:rPr>
            </w:pPr>
          </w:p>
        </w:tc>
        <w:tc>
          <w:tcPr>
            <w:tcW w:w="942" w:type="dxa"/>
          </w:tcPr>
          <w:p w14:paraId="1E638DDC" w14:textId="4C440BD9" w:rsidR="0025642A" w:rsidRPr="0025642A" w:rsidRDefault="0025642A" w:rsidP="009139C4">
            <w:pPr>
              <w:pStyle w:val="NTUtabletext"/>
            </w:pPr>
            <w:r w:rsidRPr="0025642A">
              <w:t>SW-02</w:t>
            </w:r>
          </w:p>
        </w:tc>
        <w:tc>
          <w:tcPr>
            <w:tcW w:w="6660" w:type="dxa"/>
          </w:tcPr>
          <w:p w14:paraId="6C45FF25" w14:textId="56D77F8C" w:rsidR="0025642A" w:rsidRPr="0025642A" w:rsidRDefault="00AE6021" w:rsidP="009139C4">
            <w:pPr>
              <w:pStyle w:val="NTUtabletext"/>
            </w:pPr>
            <w:r>
              <w:t>Stormwater Flexible Pipe Bedding</w:t>
            </w:r>
          </w:p>
        </w:tc>
      </w:tr>
      <w:tr w:rsidR="0025642A" w14:paraId="0B06ED3D" w14:textId="77777777" w:rsidTr="009B3C29">
        <w:trPr>
          <w:tblHeader/>
          <w:jc w:val="center"/>
        </w:trPr>
        <w:tc>
          <w:tcPr>
            <w:tcW w:w="1276" w:type="dxa"/>
            <w:vAlign w:val="center"/>
          </w:tcPr>
          <w:p w14:paraId="209FDA01" w14:textId="77777777" w:rsidR="0025642A" w:rsidRPr="00372A28" w:rsidRDefault="0025642A" w:rsidP="009B3C29">
            <w:pPr>
              <w:pStyle w:val="NoNumbers-H2"/>
              <w:spacing w:before="0" w:after="0" w:line="360" w:lineRule="auto"/>
              <w:rPr>
                <w:sz w:val="20"/>
                <w:szCs w:val="20"/>
              </w:rPr>
            </w:pPr>
          </w:p>
        </w:tc>
        <w:tc>
          <w:tcPr>
            <w:tcW w:w="942" w:type="dxa"/>
          </w:tcPr>
          <w:p w14:paraId="2F7B19DA" w14:textId="6428A2D5" w:rsidR="0025642A" w:rsidRPr="0025642A" w:rsidRDefault="0025642A" w:rsidP="009139C4">
            <w:pPr>
              <w:pStyle w:val="NTUtabletext"/>
            </w:pPr>
            <w:r w:rsidRPr="0025642A">
              <w:t>SW-03</w:t>
            </w:r>
          </w:p>
        </w:tc>
        <w:tc>
          <w:tcPr>
            <w:tcW w:w="6660" w:type="dxa"/>
          </w:tcPr>
          <w:p w14:paraId="209B9098" w14:textId="2233D04D" w:rsidR="0025642A" w:rsidRPr="0025642A" w:rsidRDefault="00AE6021" w:rsidP="009139C4">
            <w:pPr>
              <w:pStyle w:val="NTUtabletext"/>
            </w:pPr>
            <w:r>
              <w:t>Stormwater Concrete Pipe Bedding</w:t>
            </w:r>
          </w:p>
        </w:tc>
      </w:tr>
      <w:tr w:rsidR="0025642A" w:rsidRPr="00934882" w14:paraId="2B513D20" w14:textId="77777777" w:rsidTr="009B3C29">
        <w:trPr>
          <w:tblHeader/>
          <w:jc w:val="center"/>
        </w:trPr>
        <w:tc>
          <w:tcPr>
            <w:tcW w:w="1276" w:type="dxa"/>
            <w:vAlign w:val="center"/>
          </w:tcPr>
          <w:p w14:paraId="23C804B8" w14:textId="77777777" w:rsidR="0025642A" w:rsidRPr="00372A28" w:rsidRDefault="0025642A" w:rsidP="009B3C29">
            <w:pPr>
              <w:pStyle w:val="NoNumbers-H2"/>
              <w:spacing w:before="0" w:after="0" w:line="360" w:lineRule="auto"/>
              <w:rPr>
                <w:sz w:val="20"/>
                <w:szCs w:val="20"/>
              </w:rPr>
            </w:pPr>
          </w:p>
        </w:tc>
        <w:tc>
          <w:tcPr>
            <w:tcW w:w="942" w:type="dxa"/>
          </w:tcPr>
          <w:p w14:paraId="4B69CC3A" w14:textId="7010C856" w:rsidR="0025642A" w:rsidRPr="0025642A" w:rsidRDefault="0025642A" w:rsidP="009139C4">
            <w:pPr>
              <w:pStyle w:val="NTUtabletext"/>
            </w:pPr>
            <w:r w:rsidRPr="0025642A">
              <w:t>SW-04</w:t>
            </w:r>
          </w:p>
        </w:tc>
        <w:tc>
          <w:tcPr>
            <w:tcW w:w="6660" w:type="dxa"/>
          </w:tcPr>
          <w:p w14:paraId="34CCAE8E" w14:textId="7B0C00BC" w:rsidR="0025642A" w:rsidRPr="0025642A" w:rsidRDefault="00AE6021" w:rsidP="009139C4">
            <w:pPr>
              <w:pStyle w:val="NTUtabletext"/>
            </w:pPr>
            <w:r>
              <w:t>Stormwater Manhole Connection Details for PE Pipe</w:t>
            </w:r>
          </w:p>
        </w:tc>
      </w:tr>
      <w:tr w:rsidR="0025642A" w:rsidRPr="00934882" w14:paraId="7D823F2A" w14:textId="77777777" w:rsidTr="009B3C29">
        <w:trPr>
          <w:tblHeader/>
          <w:jc w:val="center"/>
        </w:trPr>
        <w:tc>
          <w:tcPr>
            <w:tcW w:w="1276" w:type="dxa"/>
            <w:vAlign w:val="center"/>
          </w:tcPr>
          <w:p w14:paraId="66A2CFA9" w14:textId="77777777" w:rsidR="0025642A" w:rsidRPr="00372A28" w:rsidRDefault="0025642A" w:rsidP="009B3C29">
            <w:pPr>
              <w:pStyle w:val="NoNumbers-H2"/>
              <w:spacing w:before="0" w:after="0" w:line="360" w:lineRule="auto"/>
              <w:rPr>
                <w:sz w:val="20"/>
                <w:szCs w:val="20"/>
              </w:rPr>
            </w:pPr>
          </w:p>
        </w:tc>
        <w:tc>
          <w:tcPr>
            <w:tcW w:w="942" w:type="dxa"/>
          </w:tcPr>
          <w:p w14:paraId="0F057AD6" w14:textId="215200A1" w:rsidR="0025642A" w:rsidRPr="0025642A" w:rsidRDefault="0025642A" w:rsidP="009139C4">
            <w:pPr>
              <w:pStyle w:val="NTUtabletext"/>
            </w:pPr>
            <w:r w:rsidRPr="0025642A">
              <w:t>SW-05</w:t>
            </w:r>
          </w:p>
        </w:tc>
        <w:tc>
          <w:tcPr>
            <w:tcW w:w="6660" w:type="dxa"/>
          </w:tcPr>
          <w:p w14:paraId="6046218E" w14:textId="67AD4DA2" w:rsidR="0025642A" w:rsidRPr="0025642A" w:rsidRDefault="00AE6021" w:rsidP="009139C4">
            <w:pPr>
              <w:pStyle w:val="NTUtabletext"/>
            </w:pPr>
            <w:r>
              <w:t>Stormwater Building in close Proximity</w:t>
            </w:r>
          </w:p>
        </w:tc>
      </w:tr>
      <w:tr w:rsidR="0025642A" w:rsidRPr="00934882" w14:paraId="6CC30ED3" w14:textId="77777777" w:rsidTr="009B3C29">
        <w:trPr>
          <w:tblHeader/>
          <w:jc w:val="center"/>
        </w:trPr>
        <w:tc>
          <w:tcPr>
            <w:tcW w:w="1276" w:type="dxa"/>
            <w:vAlign w:val="center"/>
          </w:tcPr>
          <w:p w14:paraId="08BE34C2" w14:textId="77777777" w:rsidR="0025642A" w:rsidRPr="00372A28" w:rsidRDefault="0025642A" w:rsidP="009B3C29">
            <w:pPr>
              <w:pStyle w:val="NoNumbers-H2"/>
              <w:spacing w:before="0" w:after="0" w:line="360" w:lineRule="auto"/>
              <w:rPr>
                <w:sz w:val="20"/>
                <w:szCs w:val="20"/>
              </w:rPr>
            </w:pPr>
          </w:p>
        </w:tc>
        <w:tc>
          <w:tcPr>
            <w:tcW w:w="942" w:type="dxa"/>
          </w:tcPr>
          <w:p w14:paraId="03FAABC1" w14:textId="4D31E2AB" w:rsidR="0025642A" w:rsidRPr="0025642A" w:rsidRDefault="0025642A" w:rsidP="009139C4">
            <w:pPr>
              <w:pStyle w:val="NTUtabletext"/>
            </w:pPr>
            <w:r w:rsidRPr="0025642A">
              <w:t>SW06</w:t>
            </w:r>
          </w:p>
        </w:tc>
        <w:tc>
          <w:tcPr>
            <w:tcW w:w="6660" w:type="dxa"/>
          </w:tcPr>
          <w:p w14:paraId="429BC435" w14:textId="3B366878" w:rsidR="0025642A" w:rsidRPr="0025642A" w:rsidRDefault="00AE6021" w:rsidP="009139C4">
            <w:pPr>
              <w:pStyle w:val="NTUtabletext"/>
            </w:pPr>
            <w:r>
              <w:t>Stormwater Connection Layout</w:t>
            </w:r>
          </w:p>
        </w:tc>
      </w:tr>
      <w:tr w:rsidR="0025642A" w:rsidRPr="00934882" w14:paraId="7F19E4ED" w14:textId="77777777" w:rsidTr="009B3C29">
        <w:trPr>
          <w:tblHeader/>
          <w:jc w:val="center"/>
        </w:trPr>
        <w:tc>
          <w:tcPr>
            <w:tcW w:w="1276" w:type="dxa"/>
            <w:vAlign w:val="center"/>
          </w:tcPr>
          <w:p w14:paraId="121CB23C" w14:textId="77777777" w:rsidR="0025642A" w:rsidRPr="00372A28" w:rsidRDefault="0025642A" w:rsidP="009B3C29">
            <w:pPr>
              <w:pStyle w:val="NoNumbers-H2"/>
              <w:spacing w:before="0" w:after="0" w:line="360" w:lineRule="auto"/>
              <w:rPr>
                <w:sz w:val="20"/>
                <w:szCs w:val="20"/>
              </w:rPr>
            </w:pPr>
          </w:p>
        </w:tc>
        <w:tc>
          <w:tcPr>
            <w:tcW w:w="942" w:type="dxa"/>
          </w:tcPr>
          <w:p w14:paraId="71EE6BC1" w14:textId="0C93DF32" w:rsidR="0025642A" w:rsidRPr="0025642A" w:rsidRDefault="0025642A" w:rsidP="009139C4">
            <w:pPr>
              <w:pStyle w:val="NTUtabletext"/>
            </w:pPr>
            <w:r w:rsidRPr="0025642A">
              <w:t>SW-07</w:t>
            </w:r>
          </w:p>
        </w:tc>
        <w:tc>
          <w:tcPr>
            <w:tcW w:w="6660" w:type="dxa"/>
          </w:tcPr>
          <w:p w14:paraId="62A8C1A6" w14:textId="6F403D7D" w:rsidR="0025642A" w:rsidRPr="0025642A" w:rsidRDefault="00AE6021" w:rsidP="009139C4">
            <w:pPr>
              <w:pStyle w:val="NTUtabletext"/>
            </w:pPr>
            <w:r>
              <w:t>Stormwater Anti-scour Block for Steep Grades &gt;20%</w:t>
            </w:r>
          </w:p>
        </w:tc>
      </w:tr>
      <w:tr w:rsidR="0025642A" w:rsidRPr="00934882" w14:paraId="59447695" w14:textId="77777777" w:rsidTr="009B3C29">
        <w:trPr>
          <w:tblHeader/>
          <w:jc w:val="center"/>
        </w:trPr>
        <w:tc>
          <w:tcPr>
            <w:tcW w:w="1276" w:type="dxa"/>
            <w:vAlign w:val="center"/>
          </w:tcPr>
          <w:p w14:paraId="1F706052" w14:textId="77777777" w:rsidR="0025642A" w:rsidRPr="00372A28" w:rsidRDefault="0025642A" w:rsidP="009B3C29">
            <w:pPr>
              <w:pStyle w:val="NoNumbers-H2"/>
              <w:spacing w:before="0" w:after="0" w:line="360" w:lineRule="auto"/>
              <w:rPr>
                <w:sz w:val="20"/>
                <w:szCs w:val="20"/>
              </w:rPr>
            </w:pPr>
          </w:p>
        </w:tc>
        <w:tc>
          <w:tcPr>
            <w:tcW w:w="942" w:type="dxa"/>
          </w:tcPr>
          <w:p w14:paraId="352BE5F5" w14:textId="4B184973" w:rsidR="0025642A" w:rsidRPr="0025642A" w:rsidRDefault="0025642A" w:rsidP="009139C4">
            <w:pPr>
              <w:pStyle w:val="NTUtabletext"/>
            </w:pPr>
            <w:r w:rsidRPr="0025642A">
              <w:t>SW-08</w:t>
            </w:r>
          </w:p>
        </w:tc>
        <w:tc>
          <w:tcPr>
            <w:tcW w:w="6660" w:type="dxa"/>
          </w:tcPr>
          <w:p w14:paraId="7021BC5F" w14:textId="10EFE5CE" w:rsidR="0025642A" w:rsidRPr="0025642A" w:rsidRDefault="00AE6021" w:rsidP="009139C4">
            <w:pPr>
              <w:pStyle w:val="NTUtabletext"/>
            </w:pPr>
            <w:r>
              <w:t>Stormwater for Steep Grades between 10-20%</w:t>
            </w:r>
          </w:p>
        </w:tc>
      </w:tr>
      <w:tr w:rsidR="0025642A" w:rsidRPr="00934882" w14:paraId="6DEA4601" w14:textId="77777777" w:rsidTr="009B3C29">
        <w:trPr>
          <w:tblHeader/>
          <w:jc w:val="center"/>
        </w:trPr>
        <w:tc>
          <w:tcPr>
            <w:tcW w:w="1276" w:type="dxa"/>
            <w:vAlign w:val="center"/>
          </w:tcPr>
          <w:p w14:paraId="32860586" w14:textId="77777777" w:rsidR="0025642A" w:rsidRPr="00372A28" w:rsidRDefault="0025642A" w:rsidP="009B3C29">
            <w:pPr>
              <w:pStyle w:val="NoNumbers-H2"/>
              <w:spacing w:before="0" w:after="0" w:line="360" w:lineRule="auto"/>
              <w:rPr>
                <w:sz w:val="20"/>
                <w:szCs w:val="20"/>
              </w:rPr>
            </w:pPr>
          </w:p>
        </w:tc>
        <w:tc>
          <w:tcPr>
            <w:tcW w:w="942" w:type="dxa"/>
          </w:tcPr>
          <w:p w14:paraId="5A8EC5E3" w14:textId="5476E703" w:rsidR="0025642A" w:rsidRPr="0025642A" w:rsidRDefault="0025642A" w:rsidP="009139C4">
            <w:pPr>
              <w:pStyle w:val="NTUtabletext"/>
            </w:pPr>
            <w:r w:rsidRPr="0025642A">
              <w:t>SW-09</w:t>
            </w:r>
          </w:p>
        </w:tc>
        <w:tc>
          <w:tcPr>
            <w:tcW w:w="6660" w:type="dxa"/>
          </w:tcPr>
          <w:p w14:paraId="324A77FF" w14:textId="46A448C9" w:rsidR="0025642A" w:rsidRPr="0025642A" w:rsidRDefault="00AE6021" w:rsidP="009139C4">
            <w:pPr>
              <w:pStyle w:val="NTUtabletext"/>
            </w:pPr>
            <w:r>
              <w:t>Stormwater Lateral Connection</w:t>
            </w:r>
          </w:p>
        </w:tc>
      </w:tr>
      <w:tr w:rsidR="0025642A" w:rsidRPr="00934882" w14:paraId="47A30341" w14:textId="77777777" w:rsidTr="009B3C29">
        <w:trPr>
          <w:trHeight w:val="70"/>
          <w:tblHeader/>
          <w:jc w:val="center"/>
        </w:trPr>
        <w:tc>
          <w:tcPr>
            <w:tcW w:w="1276" w:type="dxa"/>
            <w:vAlign w:val="center"/>
          </w:tcPr>
          <w:p w14:paraId="4F8C826F" w14:textId="77777777" w:rsidR="0025642A" w:rsidRPr="00372A28" w:rsidRDefault="0025642A" w:rsidP="009B3C29">
            <w:pPr>
              <w:pStyle w:val="NoNumbers-H2"/>
              <w:spacing w:before="0" w:after="0" w:line="360" w:lineRule="auto"/>
              <w:rPr>
                <w:sz w:val="20"/>
                <w:szCs w:val="20"/>
              </w:rPr>
            </w:pPr>
          </w:p>
        </w:tc>
        <w:tc>
          <w:tcPr>
            <w:tcW w:w="942" w:type="dxa"/>
          </w:tcPr>
          <w:p w14:paraId="5C74AFB8" w14:textId="1F5B9DAE" w:rsidR="0025642A" w:rsidRPr="0025642A" w:rsidRDefault="0025642A" w:rsidP="009139C4">
            <w:pPr>
              <w:pStyle w:val="NTUtabletext"/>
            </w:pPr>
            <w:r w:rsidRPr="0025642A">
              <w:t>SW-10</w:t>
            </w:r>
          </w:p>
        </w:tc>
        <w:tc>
          <w:tcPr>
            <w:tcW w:w="6660" w:type="dxa"/>
          </w:tcPr>
          <w:p w14:paraId="0386060E" w14:textId="70283E88" w:rsidR="0025642A" w:rsidRPr="0025642A" w:rsidRDefault="00AE6021" w:rsidP="009139C4">
            <w:pPr>
              <w:pStyle w:val="NTUtabletext"/>
            </w:pPr>
            <w:r>
              <w:t>Stormwater Inlet / Outlet Structure Typical Configuration</w:t>
            </w:r>
          </w:p>
        </w:tc>
      </w:tr>
      <w:tr w:rsidR="0025642A" w:rsidRPr="00934882" w14:paraId="4A146510" w14:textId="77777777" w:rsidTr="009B3C29">
        <w:trPr>
          <w:tblHeader/>
          <w:jc w:val="center"/>
        </w:trPr>
        <w:tc>
          <w:tcPr>
            <w:tcW w:w="1276" w:type="dxa"/>
            <w:vAlign w:val="center"/>
          </w:tcPr>
          <w:p w14:paraId="53C0A8FB" w14:textId="77777777" w:rsidR="0025642A" w:rsidRPr="00372A28" w:rsidRDefault="0025642A" w:rsidP="009B3C29">
            <w:pPr>
              <w:pStyle w:val="NoNumbers-H2"/>
              <w:spacing w:before="0" w:after="0" w:line="360" w:lineRule="auto"/>
              <w:rPr>
                <w:sz w:val="20"/>
                <w:szCs w:val="20"/>
              </w:rPr>
            </w:pPr>
          </w:p>
        </w:tc>
        <w:tc>
          <w:tcPr>
            <w:tcW w:w="942" w:type="dxa"/>
          </w:tcPr>
          <w:p w14:paraId="211F9341" w14:textId="114E1D26" w:rsidR="0025642A" w:rsidRPr="0025642A" w:rsidRDefault="0025642A" w:rsidP="009139C4">
            <w:pPr>
              <w:pStyle w:val="NTUtabletext"/>
            </w:pPr>
            <w:r w:rsidRPr="0025642A">
              <w:t>SW-11</w:t>
            </w:r>
          </w:p>
        </w:tc>
        <w:tc>
          <w:tcPr>
            <w:tcW w:w="6660" w:type="dxa"/>
          </w:tcPr>
          <w:p w14:paraId="5360F7EF" w14:textId="1BD16509" w:rsidR="0025642A" w:rsidRPr="0025642A" w:rsidRDefault="00AE6021" w:rsidP="009139C4">
            <w:pPr>
              <w:pStyle w:val="NTUtabletext"/>
            </w:pPr>
            <w:r>
              <w:t>Stormwater Inlet / Outlet Structure Standard Safety Fence Detail</w:t>
            </w:r>
          </w:p>
        </w:tc>
      </w:tr>
      <w:tr w:rsidR="0025642A" w:rsidRPr="00934882" w14:paraId="151BF98A" w14:textId="77777777" w:rsidTr="009B3C29">
        <w:trPr>
          <w:tblHeader/>
          <w:jc w:val="center"/>
        </w:trPr>
        <w:tc>
          <w:tcPr>
            <w:tcW w:w="1276" w:type="dxa"/>
            <w:vAlign w:val="center"/>
          </w:tcPr>
          <w:p w14:paraId="0B75FD78" w14:textId="77777777" w:rsidR="0025642A" w:rsidRPr="00372A28" w:rsidRDefault="0025642A" w:rsidP="009B3C29">
            <w:pPr>
              <w:pStyle w:val="NoNumbers-H2"/>
              <w:spacing w:before="0" w:after="0" w:line="360" w:lineRule="auto"/>
              <w:rPr>
                <w:sz w:val="20"/>
                <w:szCs w:val="20"/>
              </w:rPr>
            </w:pPr>
          </w:p>
        </w:tc>
        <w:tc>
          <w:tcPr>
            <w:tcW w:w="942" w:type="dxa"/>
          </w:tcPr>
          <w:p w14:paraId="4889923A" w14:textId="3368B1C2" w:rsidR="0025642A" w:rsidRPr="0025642A" w:rsidRDefault="0025642A" w:rsidP="009139C4">
            <w:pPr>
              <w:pStyle w:val="NTUtabletext"/>
            </w:pPr>
            <w:r w:rsidRPr="0025642A">
              <w:t>SW-12</w:t>
            </w:r>
          </w:p>
        </w:tc>
        <w:tc>
          <w:tcPr>
            <w:tcW w:w="6660" w:type="dxa"/>
          </w:tcPr>
          <w:p w14:paraId="60BB864C" w14:textId="5D5E6213" w:rsidR="0025642A" w:rsidRPr="0025642A" w:rsidRDefault="00A63551" w:rsidP="009139C4">
            <w:pPr>
              <w:pStyle w:val="NTUtabletext"/>
            </w:pPr>
            <w:r>
              <w:t>Stormwater Debris Control Screen (Scruffy Dome) for DN1050 Riser</w:t>
            </w:r>
          </w:p>
        </w:tc>
      </w:tr>
      <w:tr w:rsidR="0025642A" w:rsidRPr="00934882" w14:paraId="65DBD5E6" w14:textId="77777777" w:rsidTr="009B3C29">
        <w:trPr>
          <w:tblHeader/>
          <w:jc w:val="center"/>
        </w:trPr>
        <w:tc>
          <w:tcPr>
            <w:tcW w:w="1276" w:type="dxa"/>
            <w:vAlign w:val="center"/>
          </w:tcPr>
          <w:p w14:paraId="6D40D422" w14:textId="77777777" w:rsidR="0025642A" w:rsidRPr="00372A28" w:rsidRDefault="0025642A" w:rsidP="009B3C29">
            <w:pPr>
              <w:pStyle w:val="NoNumbers-H2"/>
              <w:spacing w:before="0" w:after="0" w:line="360" w:lineRule="auto"/>
              <w:rPr>
                <w:sz w:val="20"/>
                <w:szCs w:val="20"/>
              </w:rPr>
            </w:pPr>
          </w:p>
        </w:tc>
        <w:tc>
          <w:tcPr>
            <w:tcW w:w="942" w:type="dxa"/>
          </w:tcPr>
          <w:p w14:paraId="6B17149C" w14:textId="46FD2D23" w:rsidR="0025642A" w:rsidRPr="0025642A" w:rsidRDefault="0025642A" w:rsidP="009139C4">
            <w:pPr>
              <w:pStyle w:val="NTUtabletext"/>
            </w:pPr>
            <w:r w:rsidRPr="0025642A">
              <w:t>SW-13</w:t>
            </w:r>
          </w:p>
        </w:tc>
        <w:tc>
          <w:tcPr>
            <w:tcW w:w="6660" w:type="dxa"/>
          </w:tcPr>
          <w:p w14:paraId="6F7E930A" w14:textId="1E33CA54" w:rsidR="0025642A" w:rsidRPr="0025642A" w:rsidRDefault="00A63551" w:rsidP="009139C4">
            <w:pPr>
              <w:pStyle w:val="NTUtabletext"/>
            </w:pPr>
            <w:r>
              <w:t>Stormwater Standard Manhole Suitable for ≤4.0m Depth to Invert</w:t>
            </w:r>
          </w:p>
        </w:tc>
      </w:tr>
      <w:tr w:rsidR="00767E61" w:rsidRPr="00934882" w14:paraId="6F36C1E7" w14:textId="77777777" w:rsidTr="009B3C29">
        <w:trPr>
          <w:tblHeader/>
          <w:jc w:val="center"/>
        </w:trPr>
        <w:tc>
          <w:tcPr>
            <w:tcW w:w="1276" w:type="dxa"/>
            <w:vAlign w:val="center"/>
          </w:tcPr>
          <w:p w14:paraId="07174BF0" w14:textId="77777777" w:rsidR="00767E61" w:rsidRPr="00372A28" w:rsidRDefault="00767E61" w:rsidP="009B3C29">
            <w:pPr>
              <w:pStyle w:val="NoNumbers-H2"/>
              <w:spacing w:before="0" w:after="0" w:line="360" w:lineRule="auto"/>
              <w:rPr>
                <w:sz w:val="20"/>
                <w:szCs w:val="20"/>
              </w:rPr>
            </w:pPr>
          </w:p>
        </w:tc>
        <w:tc>
          <w:tcPr>
            <w:tcW w:w="942" w:type="dxa"/>
          </w:tcPr>
          <w:p w14:paraId="23C8DB94" w14:textId="2961DE75" w:rsidR="00767E61" w:rsidRPr="00767E61" w:rsidRDefault="00767E61" w:rsidP="009139C4">
            <w:pPr>
              <w:pStyle w:val="NTUtabletext"/>
            </w:pPr>
            <w:r w:rsidRPr="00767E61">
              <w:t>SW-14</w:t>
            </w:r>
          </w:p>
        </w:tc>
        <w:tc>
          <w:tcPr>
            <w:tcW w:w="6660" w:type="dxa"/>
          </w:tcPr>
          <w:p w14:paraId="6B9C88BE" w14:textId="39DC7395" w:rsidR="00767E61" w:rsidRDefault="007A2E6E" w:rsidP="009139C4">
            <w:pPr>
              <w:pStyle w:val="NTUtabletext"/>
            </w:pPr>
            <w:r>
              <w:t xml:space="preserve">Stormwater </w:t>
            </w:r>
            <w:r w:rsidR="00767E61">
              <w:t>Manhole Riser Size</w:t>
            </w:r>
          </w:p>
        </w:tc>
      </w:tr>
      <w:tr w:rsidR="0025642A" w:rsidRPr="00934882" w14:paraId="41CA0C38" w14:textId="77777777" w:rsidTr="009B3C29">
        <w:trPr>
          <w:tblHeader/>
          <w:jc w:val="center"/>
        </w:trPr>
        <w:tc>
          <w:tcPr>
            <w:tcW w:w="1276" w:type="dxa"/>
            <w:vAlign w:val="center"/>
          </w:tcPr>
          <w:p w14:paraId="3DA9CEB8" w14:textId="77777777" w:rsidR="0025642A" w:rsidRPr="00372A28" w:rsidRDefault="0025642A" w:rsidP="009B3C29">
            <w:pPr>
              <w:pStyle w:val="NoNumbers-H2"/>
              <w:spacing w:before="0" w:after="0" w:line="360" w:lineRule="auto"/>
              <w:rPr>
                <w:sz w:val="20"/>
                <w:szCs w:val="20"/>
              </w:rPr>
            </w:pPr>
          </w:p>
        </w:tc>
        <w:tc>
          <w:tcPr>
            <w:tcW w:w="942" w:type="dxa"/>
          </w:tcPr>
          <w:p w14:paraId="366C2D7B" w14:textId="3B62D6F4" w:rsidR="0025642A" w:rsidRPr="0025642A" w:rsidRDefault="0025642A" w:rsidP="009139C4">
            <w:pPr>
              <w:pStyle w:val="NTUtabletext"/>
            </w:pPr>
            <w:r w:rsidRPr="0025642A">
              <w:t>SW-1</w:t>
            </w:r>
            <w:r w:rsidR="00767E61">
              <w:t>5</w:t>
            </w:r>
          </w:p>
        </w:tc>
        <w:tc>
          <w:tcPr>
            <w:tcW w:w="6660" w:type="dxa"/>
          </w:tcPr>
          <w:p w14:paraId="6F1989D8" w14:textId="0EB8D339" w:rsidR="0025642A" w:rsidRPr="0025642A" w:rsidRDefault="00A63551" w:rsidP="009139C4">
            <w:pPr>
              <w:pStyle w:val="NTUtabletext"/>
            </w:pPr>
            <w:r>
              <w:t>Stormwater Manhole in-situ Concrete Base for Manholes ≤5m Deep</w:t>
            </w:r>
          </w:p>
        </w:tc>
      </w:tr>
      <w:tr w:rsidR="0025642A" w:rsidRPr="00934882" w14:paraId="022CAFC6" w14:textId="77777777" w:rsidTr="009B3C29">
        <w:trPr>
          <w:tblHeader/>
          <w:jc w:val="center"/>
        </w:trPr>
        <w:tc>
          <w:tcPr>
            <w:tcW w:w="1276" w:type="dxa"/>
            <w:vAlign w:val="center"/>
          </w:tcPr>
          <w:p w14:paraId="7F4397C8" w14:textId="77777777" w:rsidR="0025642A" w:rsidRPr="00372A28" w:rsidRDefault="0025642A" w:rsidP="009B3C29">
            <w:pPr>
              <w:pStyle w:val="NoNumbers-H2"/>
              <w:spacing w:before="0" w:after="0" w:line="360" w:lineRule="auto"/>
              <w:rPr>
                <w:sz w:val="20"/>
                <w:szCs w:val="20"/>
              </w:rPr>
            </w:pPr>
          </w:p>
        </w:tc>
        <w:tc>
          <w:tcPr>
            <w:tcW w:w="942" w:type="dxa"/>
          </w:tcPr>
          <w:p w14:paraId="5F22D2E2" w14:textId="59DD11B3" w:rsidR="0025642A" w:rsidRPr="0025642A" w:rsidRDefault="0025642A" w:rsidP="009139C4">
            <w:pPr>
              <w:pStyle w:val="NTUtabletext"/>
            </w:pPr>
            <w:r w:rsidRPr="0025642A">
              <w:t>SW-1</w:t>
            </w:r>
            <w:r w:rsidR="00767E61">
              <w:t>6</w:t>
            </w:r>
          </w:p>
        </w:tc>
        <w:tc>
          <w:tcPr>
            <w:tcW w:w="6660" w:type="dxa"/>
          </w:tcPr>
          <w:p w14:paraId="5601126C" w14:textId="3B4F110C" w:rsidR="0025642A" w:rsidRPr="0025642A" w:rsidRDefault="00A63551" w:rsidP="009139C4">
            <w:pPr>
              <w:pStyle w:val="NTUtabletext"/>
            </w:pPr>
            <w:r>
              <w:t xml:space="preserve">Stormwater </w:t>
            </w:r>
            <w:r w:rsidR="00F2701A">
              <w:t>Non-Access</w:t>
            </w:r>
            <w:r>
              <w:t xml:space="preserve"> Chamber Suitable for ≤</w:t>
            </w:r>
            <w:r w:rsidR="00F2701A">
              <w:t>1.0m Depth to Invert</w:t>
            </w:r>
          </w:p>
        </w:tc>
      </w:tr>
      <w:tr w:rsidR="0025642A" w:rsidRPr="00934882" w14:paraId="77D958D8" w14:textId="77777777" w:rsidTr="009B3C29">
        <w:trPr>
          <w:tblHeader/>
          <w:jc w:val="center"/>
        </w:trPr>
        <w:tc>
          <w:tcPr>
            <w:tcW w:w="1276" w:type="dxa"/>
            <w:vAlign w:val="center"/>
          </w:tcPr>
          <w:p w14:paraId="0760000C" w14:textId="77777777" w:rsidR="0025642A" w:rsidRPr="00372A28" w:rsidRDefault="0025642A" w:rsidP="009B3C29">
            <w:pPr>
              <w:pStyle w:val="NoNumbers-H2"/>
              <w:spacing w:before="0" w:after="0" w:line="360" w:lineRule="auto"/>
              <w:rPr>
                <w:sz w:val="20"/>
                <w:szCs w:val="20"/>
              </w:rPr>
            </w:pPr>
          </w:p>
        </w:tc>
        <w:tc>
          <w:tcPr>
            <w:tcW w:w="942" w:type="dxa"/>
          </w:tcPr>
          <w:p w14:paraId="08EE79EC" w14:textId="10FCEFAC" w:rsidR="0025642A" w:rsidRPr="0025642A" w:rsidRDefault="0025642A" w:rsidP="009139C4">
            <w:pPr>
              <w:pStyle w:val="NTUtabletext"/>
            </w:pPr>
            <w:r w:rsidRPr="0025642A">
              <w:t>WS-1</w:t>
            </w:r>
            <w:r w:rsidR="00767E61">
              <w:t>7</w:t>
            </w:r>
          </w:p>
        </w:tc>
        <w:tc>
          <w:tcPr>
            <w:tcW w:w="6660" w:type="dxa"/>
          </w:tcPr>
          <w:p w14:paraId="3FC807A0" w14:textId="7847B790" w:rsidR="0025642A" w:rsidRPr="0025642A" w:rsidRDefault="00F2701A" w:rsidP="009139C4">
            <w:pPr>
              <w:pStyle w:val="NTUtabletext"/>
            </w:pPr>
            <w:r>
              <w:t>Stormwater Field Catchpit 675 x 450mm</w:t>
            </w:r>
          </w:p>
        </w:tc>
      </w:tr>
    </w:tbl>
    <w:p w14:paraId="7C163193" w14:textId="6AB61F2C" w:rsidR="002F1976" w:rsidRPr="00530579" w:rsidRDefault="002F1976" w:rsidP="00303F0A">
      <w:pPr>
        <w:rPr>
          <w:noProof/>
        </w:rPr>
      </w:pPr>
    </w:p>
    <w:sectPr w:rsidR="002F1976" w:rsidRPr="00530579" w:rsidSect="00B55269">
      <w:headerReference w:type="even" r:id="rId27"/>
      <w:headerReference w:type="default" r:id="rId28"/>
      <w:footerReference w:type="even" r:id="rId29"/>
      <w:footerReference w:type="default" r:id="rId30"/>
      <w:headerReference w:type="first" r:id="rId31"/>
      <w:footerReference w:type="first" r:id="rId32"/>
      <w:pgSz w:w="11906" w:h="16838" w:code="9"/>
      <w:pgMar w:top="720" w:right="720" w:bottom="720" w:left="720" w:header="284" w:footer="635" w:gutter="0"/>
      <w:cols w:space="720"/>
      <w:titlePg/>
      <w:docGrid w:linePitch="272"/>
    </w:sectPr>
  </w:body>
</w:document>
</file>

<file path=word/customizations.xml><?xml version="1.0" encoding="utf-8"?>
<wne:tcg xmlns:r="http://schemas.openxmlformats.org/officeDocument/2006/relationships" xmlns:wne="http://schemas.microsoft.com/office/word/2006/wordml">
  <wne:keymaps>
    <wne:keymap wne:kcmPrimary="0438">
      <wne:acd wne:acdName="acd1"/>
    </wne:keymap>
    <wne:keymap wne:kcmPrimary="0441">
      <wne:acd wne:acdName="acd4"/>
    </wne:keymap>
    <wne:keymap wne:kcmPrimary="0442">
      <wne:acd wne:acdName="acd1"/>
    </wne:keymap>
    <wne:keymap wne:kcmPrimary="0448" wne:kcmSecondary="0033">
      <wne:acd wne:acdName="acd2"/>
    </wne:keymap>
    <wne:keymap wne:kcmPrimary="0448" wne:kcmSecondary="0034">
      <wne:acd wne:acdName="acd3"/>
    </wne:keymap>
    <wne:keymap wne:kcmPrimary="0448" wne:kcmSecondary="004E">
      <wne:acd wne:acdName="acd0"/>
    </wne:keymap>
  </wne:keymaps>
  <wne:toolbars>
    <wne:acdManifest>
      <wne:acdEntry wne:acdName="acd0"/>
      <wne:acdEntry wne:acdName="acd1"/>
      <wne:acdEntry wne:acdName="acd2"/>
      <wne:acdEntry wne:acdName="acd3"/>
      <wne:acdEntry wne:acdName="acd4"/>
    </wne:acdManifest>
  </wne:toolbars>
  <wne:acds>
    <wne:acd wne:argValue="AgBIAEcAIABNAGEAcwB0AGUAcgAgAE4AbwByAG0AYQBsAA==" wne:acdName="acd0" wne:fciIndexBasedOn="0065"/>
    <wne:acd wne:argValue="AgBCAHUAbABsAGUAdAAgADIA" wne:acdName="acd1" wne:fciIndexBasedOn="0065"/>
    <wne:acd wne:argValue="AgAxAC4AMQAuADEAIABIAGUAYQBkAGkAbgBnACAAMwA=" wne:acdName="acd2" wne:fciIndexBasedOn="0065"/>
    <wne:acd wne:argValue="AgAxAC4AMQAuADEALgAxACAASABlAGEAZABpAG4AZwAgADQA" wne:acdName="acd3" wne:fciIndexBasedOn="0065"/>
    <wne:acd wne:argValue="AgBhACkAIABuAHUAbQBiAGUAcgBpAG4AZw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BB813" w14:textId="77777777" w:rsidR="00CC2319" w:rsidRDefault="00CC2319">
      <w:pPr>
        <w:spacing w:after="0" w:line="240" w:lineRule="auto"/>
      </w:pPr>
      <w:r>
        <w:separator/>
      </w:r>
    </w:p>
  </w:endnote>
  <w:endnote w:type="continuationSeparator" w:id="0">
    <w:p w14:paraId="05C52351" w14:textId="77777777" w:rsidR="00CC2319" w:rsidRDefault="00CC2319">
      <w:pPr>
        <w:spacing w:after="0" w:line="240" w:lineRule="auto"/>
      </w:pPr>
      <w:r>
        <w:continuationSeparator/>
      </w:r>
    </w:p>
  </w:endnote>
  <w:endnote w:type="continuationNotice" w:id="1">
    <w:p w14:paraId="537BBE5F" w14:textId="77777777" w:rsidR="00CC2319" w:rsidRDefault="00CC23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ecilia LT Std Light">
    <w:altName w:val="Calibri"/>
    <w:panose1 w:val="00000000000000000000"/>
    <w:charset w:val="00"/>
    <w:family w:val="modern"/>
    <w:notTrueType/>
    <w:pitch w:val="variable"/>
    <w:sig w:usb0="800000AF" w:usb1="5000204A"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1C88" w14:textId="77777777" w:rsidR="00520F59" w:rsidRDefault="00520F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31E72" w14:textId="77777777" w:rsidR="00520F59" w:rsidRDefault="00520F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390" w:type="dxa"/>
      <w:tblLayout w:type="fixed"/>
      <w:tblLook w:val="06A0" w:firstRow="1" w:lastRow="0" w:firstColumn="1" w:lastColumn="0" w:noHBand="1" w:noVBand="1"/>
    </w:tblPr>
    <w:tblGrid>
      <w:gridCol w:w="5130"/>
      <w:gridCol w:w="5130"/>
      <w:gridCol w:w="5130"/>
    </w:tblGrid>
    <w:tr w:rsidR="00E04FE5" w14:paraId="414B5EE0" w14:textId="77777777" w:rsidTr="00B3195C">
      <w:trPr>
        <w:trHeight w:val="300"/>
      </w:trPr>
      <w:tc>
        <w:tcPr>
          <w:tcW w:w="5130" w:type="dxa"/>
        </w:tcPr>
        <w:p w14:paraId="5F12D99F" w14:textId="77777777" w:rsidR="00E04FE5" w:rsidRDefault="00E04FE5" w:rsidP="00B3195C">
          <w:pPr>
            <w:pStyle w:val="Header"/>
            <w:ind w:left="-115"/>
          </w:pPr>
        </w:p>
      </w:tc>
      <w:tc>
        <w:tcPr>
          <w:tcW w:w="5130" w:type="dxa"/>
        </w:tcPr>
        <w:p w14:paraId="713384B2" w14:textId="77777777" w:rsidR="00E04FE5" w:rsidRDefault="00E04FE5" w:rsidP="00B3195C">
          <w:pPr>
            <w:pStyle w:val="Header"/>
            <w:jc w:val="center"/>
          </w:pPr>
        </w:p>
      </w:tc>
      <w:tc>
        <w:tcPr>
          <w:tcW w:w="5130" w:type="dxa"/>
        </w:tcPr>
        <w:p w14:paraId="60769BFF" w14:textId="77777777" w:rsidR="00E04FE5" w:rsidRDefault="00E04FE5" w:rsidP="00B3195C">
          <w:pPr>
            <w:pStyle w:val="Header"/>
            <w:ind w:right="-115"/>
            <w:jc w:val="right"/>
          </w:pPr>
        </w:p>
      </w:tc>
    </w:tr>
  </w:tbl>
  <w:p w14:paraId="03839E08" w14:textId="0A8E0D00" w:rsidR="00E04FE5" w:rsidRPr="00B3195C" w:rsidRDefault="00E04FE5" w:rsidP="00B3195C">
    <w:pPr>
      <w:jc w:val="center"/>
      <w:rPr>
        <w:sz w:val="18"/>
        <w:szCs w:val="18"/>
      </w:rPr>
    </w:pPr>
    <w:r w:rsidRPr="00C370F8">
      <w:fldChar w:fldCharType="begin"/>
    </w:r>
    <w:r w:rsidRPr="00C370F8">
      <w:instrText>PAGE</w:instrText>
    </w:r>
    <w:r w:rsidRPr="00C370F8">
      <w:fldChar w:fldCharType="separate"/>
    </w:r>
    <w:r>
      <w:t>7</w:t>
    </w:r>
    <w:r w:rsidRPr="00C370F8">
      <w:fldChar w:fldCharType="end"/>
    </w:r>
    <w:r w:rsidRPr="00C370F8">
      <w:t xml:space="preserve"> | </w:t>
    </w:r>
    <w:r>
      <w:t>Stormwater</w:t>
    </w:r>
    <w:r w:rsidRPr="00C370F8">
      <w:t xml:space="preserve"> </w:t>
    </w:r>
    <w:r>
      <w:t>National Engineering Design Standards</w:t>
    </w:r>
    <w:r w:rsidRPr="00C370F8">
      <w:t xml:space="preserve"> |</w:t>
    </w:r>
    <w:r w:rsidRPr="00C370F8">
      <w:rPr>
        <w:i/>
      </w:rPr>
      <w:t xml:space="preserve"> Draft </w:t>
    </w:r>
    <w:r>
      <w:rPr>
        <w:i/>
      </w:rPr>
      <w:t xml:space="preserve">Version </w:t>
    </w:r>
    <w:r w:rsidR="0032240C">
      <w:rPr>
        <w:i/>
      </w:rPr>
      <w:t>2</w:t>
    </w:r>
    <w:r>
      <w:rPr>
        <w:i/>
      </w:rPr>
      <w:t xml:space="preserve"> – </w:t>
    </w:r>
    <w:r w:rsidR="0032240C">
      <w:rPr>
        <w:i/>
      </w:rPr>
      <w:t xml:space="preserve">January </w:t>
    </w:r>
    <w:r>
      <w:rPr>
        <w:i/>
      </w:rPr>
      <w:t>202</w:t>
    </w:r>
    <w:r w:rsidR="0032240C">
      <w:rPr>
        <w:i/>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A15E1" w14:textId="77777777" w:rsidR="00CC2319" w:rsidRDefault="00CC2319">
      <w:pPr>
        <w:spacing w:after="0" w:line="240" w:lineRule="auto"/>
      </w:pPr>
      <w:r>
        <w:separator/>
      </w:r>
    </w:p>
  </w:footnote>
  <w:footnote w:type="continuationSeparator" w:id="0">
    <w:p w14:paraId="1A1FEC49" w14:textId="77777777" w:rsidR="00CC2319" w:rsidRDefault="00CC2319">
      <w:pPr>
        <w:spacing w:after="0" w:line="240" w:lineRule="auto"/>
      </w:pPr>
      <w:r>
        <w:continuationSeparator/>
      </w:r>
    </w:p>
  </w:footnote>
  <w:footnote w:type="continuationNotice" w:id="1">
    <w:p w14:paraId="1F4CF408" w14:textId="77777777" w:rsidR="00CC2319" w:rsidRDefault="00CC23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9B437" w14:textId="750B4005" w:rsidR="00224835" w:rsidRDefault="00224835">
    <w:pPr>
      <w:pStyle w:val="Header"/>
    </w:pPr>
    <w:r>
      <w:rPr>
        <w:noProof/>
      </w:rPr>
      <mc:AlternateContent>
        <mc:Choice Requires="wps">
          <w:drawing>
            <wp:anchor distT="0" distB="0" distL="0" distR="0" simplePos="0" relativeHeight="251658241" behindDoc="0" locked="0" layoutInCell="1" allowOverlap="1" wp14:anchorId="4BA3F23B" wp14:editId="31F73914">
              <wp:simplePos x="635" y="635"/>
              <wp:positionH relativeFrom="page">
                <wp:align>center</wp:align>
              </wp:positionH>
              <wp:positionV relativeFrom="page">
                <wp:align>top</wp:align>
              </wp:positionV>
              <wp:extent cx="784860" cy="368935"/>
              <wp:effectExtent l="0" t="0" r="15240" b="12065"/>
              <wp:wrapNone/>
              <wp:docPr id="932158197" name="Text Box 7"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4860" cy="368935"/>
                      </a:xfrm>
                      <a:prstGeom prst="rect">
                        <a:avLst/>
                      </a:prstGeom>
                      <a:noFill/>
                      <a:ln>
                        <a:noFill/>
                      </a:ln>
                    </wps:spPr>
                    <wps:txbx>
                      <w:txbxContent>
                        <w:p w14:paraId="3FF0E86E" w14:textId="181199D5" w:rsidR="00224835" w:rsidRPr="00224835" w:rsidRDefault="00224835" w:rsidP="00224835">
                          <w:pPr>
                            <w:spacing w:after="0"/>
                            <w:rPr>
                              <w:rFonts w:ascii="Aptos" w:eastAsia="Aptos" w:hAnsi="Aptos" w:cs="Aptos"/>
                              <w:noProof/>
                              <w:color w:val="000000"/>
                            </w:rPr>
                          </w:pPr>
                          <w:r w:rsidRPr="00224835">
                            <w:rPr>
                              <w:rFonts w:ascii="Aptos" w:eastAsia="Aptos" w:hAnsi="Aptos" w:cs="Aptos"/>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A3F23B" id="_x0000_t202" coordsize="21600,21600" o:spt="202" path="m,l,21600r21600,l21600,xe">
              <v:stroke joinstyle="miter"/>
              <v:path gradientshapeok="t" o:connecttype="rect"/>
            </v:shapetype>
            <v:shape id="Text Box 7" o:spid="_x0000_s1029" type="#_x0000_t202" alt="In-Confidence" style="position:absolute;margin-left:0;margin-top:0;width:61.8pt;height:29.0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" filled="f" stroked="f">
              <v:textbox style="mso-fit-shape-to-text:t" inset="0,15pt,0,0">
                <w:txbxContent>
                  <w:p w14:paraId="3FF0E86E" w14:textId="181199D5" w:rsidR="00224835" w:rsidRPr="00224835" w:rsidRDefault="00224835" w:rsidP="00224835">
                    <w:pPr>
                      <w:spacing w:after="0"/>
                      <w:rPr>
                        <w:rFonts w:ascii="Aptos" w:eastAsia="Aptos" w:hAnsi="Aptos" w:cs="Aptos"/>
                        <w:noProof/>
                        <w:color w:val="000000"/>
                      </w:rPr>
                    </w:pPr>
                    <w:r w:rsidRPr="00224835">
                      <w:rPr>
                        <w:rFonts w:ascii="Aptos" w:eastAsia="Aptos" w:hAnsi="Aptos" w:cs="Aptos"/>
                        <w:noProof/>
                        <w:color w:val="00000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DB03" w14:textId="207D03B2" w:rsidR="00224835" w:rsidRDefault="00CC2319">
    <w:pPr>
      <w:pStyle w:val="Header"/>
    </w:pPr>
    <w:sdt>
      <w:sdtPr>
        <w:id w:val="-301547946"/>
        <w:docPartObj>
          <w:docPartGallery w:val="Watermarks"/>
          <w:docPartUnique/>
        </w:docPartObj>
      </w:sdtPr>
      <w:sdtEndPr/>
      <w:sdtContent>
        <w:r>
          <w:rPr>
            <w:noProof/>
          </w:rPr>
          <w:pict w14:anchorId="21D3C5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47" type="#_x0000_t136" style="position:absolute;margin-left:0;margin-top:0;width:412.4pt;height:247.45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224835">
      <w:rPr>
        <w:noProof/>
      </w:rPr>
      <mc:AlternateContent>
        <mc:Choice Requires="wps">
          <w:drawing>
            <wp:anchor distT="0" distB="0" distL="0" distR="0" simplePos="0" relativeHeight="251658242" behindDoc="0" locked="0" layoutInCell="1" allowOverlap="1" wp14:anchorId="3E77C4BA" wp14:editId="038C12C1">
              <wp:simplePos x="635" y="635"/>
              <wp:positionH relativeFrom="page">
                <wp:align>center</wp:align>
              </wp:positionH>
              <wp:positionV relativeFrom="page">
                <wp:align>top</wp:align>
              </wp:positionV>
              <wp:extent cx="784860" cy="368935"/>
              <wp:effectExtent l="0" t="0" r="15240" b="12065"/>
              <wp:wrapNone/>
              <wp:docPr id="958189627" name="Text Box 8"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4860" cy="368935"/>
                      </a:xfrm>
                      <a:prstGeom prst="rect">
                        <a:avLst/>
                      </a:prstGeom>
                      <a:noFill/>
                      <a:ln>
                        <a:noFill/>
                      </a:ln>
                    </wps:spPr>
                    <wps:txbx>
                      <w:txbxContent>
                        <w:p w14:paraId="56F358FD" w14:textId="2CF5AE9E" w:rsidR="00520F59" w:rsidRPr="00224835" w:rsidRDefault="00520F59" w:rsidP="00224835">
                          <w:pPr>
                            <w:spacing w:after="0"/>
                            <w:rPr>
                              <w:rFonts w:ascii="Aptos" w:eastAsia="Aptos" w:hAnsi="Aptos" w:cs="Aptos"/>
                              <w:noProof/>
                              <w:color w:val="000000"/>
                            </w:rPr>
                          </w:pPr>
                          <w:r>
                            <w:rPr>
                              <w:rFonts w:ascii="Aptos" w:eastAsia="Aptos" w:hAnsi="Aptos" w:cs="Aptos"/>
                              <w:noProof/>
                              <w:color w:val="000000"/>
                            </w:rPr>
                            <w:t>NOT GOVERNMENT POLICY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77C4BA" id="_x0000_t202" coordsize="21600,21600" o:spt="202" path="m,l,21600r21600,l21600,xe">
              <v:stroke joinstyle="miter"/>
              <v:path gradientshapeok="t" o:connecttype="rect"/>
            </v:shapetype>
            <v:shape id="Text Box 8" o:spid="_x0000_s1030" type="#_x0000_t202" alt="In-Confidence" style="position:absolute;margin-left:0;margin-top:0;width:61.8pt;height:29.0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" filled="f" stroked="f">
              <v:textbox style="mso-fit-shape-to-text:t" inset="0,15pt,0,0">
                <w:txbxContent>
                  <w:p w14:paraId="56F358FD" w14:textId="2CF5AE9E" w:rsidR="00520F59" w:rsidRPr="00224835" w:rsidRDefault="00520F59" w:rsidP="00224835">
                    <w:pPr>
                      <w:spacing w:after="0"/>
                      <w:rPr>
                        <w:rFonts w:ascii="Aptos" w:eastAsia="Aptos" w:hAnsi="Aptos" w:cs="Aptos"/>
                        <w:noProof/>
                        <w:color w:val="000000"/>
                      </w:rPr>
                    </w:pPr>
                    <w:r>
                      <w:rPr>
                        <w:rFonts w:ascii="Aptos" w:eastAsia="Aptos" w:hAnsi="Aptos" w:cs="Aptos"/>
                        <w:noProof/>
                        <w:color w:val="000000"/>
                      </w:rPr>
                      <w:t>NOT GOVERNMENT POLICY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A345B" w14:textId="1AAAC7D4" w:rsidR="00224835" w:rsidRDefault="00224835">
    <w:pPr>
      <w:pStyle w:val="Header"/>
    </w:pPr>
    <w:r>
      <w:rPr>
        <w:noProof/>
      </w:rPr>
      <mc:AlternateContent>
        <mc:Choice Requires="wps">
          <w:drawing>
            <wp:anchor distT="0" distB="0" distL="0" distR="0" simplePos="0" relativeHeight="251658240" behindDoc="0" locked="0" layoutInCell="1" allowOverlap="1" wp14:anchorId="24C0DCE5" wp14:editId="2696AE91">
              <wp:simplePos x="635" y="635"/>
              <wp:positionH relativeFrom="page">
                <wp:align>center</wp:align>
              </wp:positionH>
              <wp:positionV relativeFrom="page">
                <wp:align>top</wp:align>
              </wp:positionV>
              <wp:extent cx="784860" cy="368935"/>
              <wp:effectExtent l="0" t="0" r="15240" b="12065"/>
              <wp:wrapNone/>
              <wp:docPr id="275507086" name="Text Box 6"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84860" cy="368935"/>
                      </a:xfrm>
                      <a:prstGeom prst="rect">
                        <a:avLst/>
                      </a:prstGeom>
                      <a:noFill/>
                      <a:ln>
                        <a:noFill/>
                      </a:ln>
                    </wps:spPr>
                    <wps:txbx>
                      <w:txbxContent>
                        <w:p w14:paraId="59C249BD" w14:textId="0D93B1CD" w:rsidR="00224835" w:rsidRPr="00224835" w:rsidRDefault="00224835" w:rsidP="00224835">
                          <w:pPr>
                            <w:spacing w:after="0"/>
                            <w:rPr>
                              <w:rFonts w:ascii="Aptos" w:eastAsia="Aptos" w:hAnsi="Aptos" w:cs="Aptos"/>
                              <w:noProof/>
                              <w:color w:val="000000"/>
                            </w:rPr>
                          </w:pPr>
                          <w:r w:rsidRPr="00224835">
                            <w:rPr>
                              <w:rFonts w:ascii="Aptos" w:eastAsia="Aptos" w:hAnsi="Aptos" w:cs="Aptos"/>
                              <w:noProof/>
                              <w:color w:val="00000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C0DCE5" id="_x0000_t202" coordsize="21600,21600" o:spt="202" path="m,l,21600r21600,l21600,xe">
              <v:stroke joinstyle="miter"/>
              <v:path gradientshapeok="t" o:connecttype="rect"/>
            </v:shapetype>
            <v:shape id="Text Box 6" o:spid="_x0000_s1031" type="#_x0000_t202" alt="In-Confidence" style="position:absolute;margin-left:0;margin-top:0;width:61.8pt;height:29.0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" filled="f" stroked="f">
              <v:textbox style="mso-fit-shape-to-text:t" inset="0,15pt,0,0">
                <w:txbxContent>
                  <w:p w14:paraId="59C249BD" w14:textId="0D93B1CD" w:rsidR="00224835" w:rsidRPr="00224835" w:rsidRDefault="00224835" w:rsidP="00224835">
                    <w:pPr>
                      <w:spacing w:after="0"/>
                      <w:rPr>
                        <w:rFonts w:ascii="Aptos" w:eastAsia="Aptos" w:hAnsi="Aptos" w:cs="Aptos"/>
                        <w:noProof/>
                        <w:color w:val="000000"/>
                      </w:rPr>
                    </w:pPr>
                    <w:r w:rsidRPr="00224835">
                      <w:rPr>
                        <w:rFonts w:ascii="Aptos" w:eastAsia="Aptos" w:hAnsi="Aptos" w:cs="Aptos"/>
                        <w:noProof/>
                        <w:color w:val="00000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3560E"/>
    <w:multiLevelType w:val="hybridMultilevel"/>
    <w:tmpl w:val="21566890"/>
    <w:lvl w:ilvl="0" w:tplc="AEC6810C">
      <w:start w:val="1"/>
      <w:numFmt w:val="lowerLetter"/>
      <w:pStyle w:val="NTUanumberingindent1"/>
      <w:lvlText w:val="%1)"/>
      <w:lvlJc w:val="left"/>
      <w:pPr>
        <w:ind w:left="964" w:hanging="397"/>
      </w:pPr>
      <w:rPr>
        <w:rFonts w:hint="default"/>
      </w:r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 w15:restartNumberingAfterBreak="0">
    <w:nsid w:val="0F847C9C"/>
    <w:multiLevelType w:val="hybridMultilevel"/>
    <w:tmpl w:val="94286C7E"/>
    <w:lvl w:ilvl="0" w:tplc="09A08E98">
      <w:start w:val="1"/>
      <w:numFmt w:val="decimal"/>
      <w:pStyle w:val="HGNumbers0Margin"/>
      <w:lvlText w:val="%1."/>
      <w:lvlJc w:val="left"/>
      <w:pPr>
        <w:ind w:left="357" w:hanging="357"/>
      </w:pPr>
      <w:rPr>
        <w:rFonts w:hint="default"/>
      </w:rPr>
    </w:lvl>
    <w:lvl w:ilvl="1" w:tplc="14090019">
      <w:start w:val="1"/>
      <w:numFmt w:val="lowerLetter"/>
      <w:lvlText w:val="%2."/>
      <w:lvlJc w:val="left"/>
      <w:pPr>
        <w:ind w:left="1434" w:hanging="360"/>
      </w:pPr>
    </w:lvl>
    <w:lvl w:ilvl="2" w:tplc="5DFC0712">
      <w:start w:val="1"/>
      <w:numFmt w:val="lowerLetter"/>
      <w:lvlText w:val="%3)"/>
      <w:lvlJc w:val="left"/>
      <w:pPr>
        <w:ind w:left="2334" w:hanging="360"/>
      </w:pPr>
      <w:rPr>
        <w:rFonts w:hint="default"/>
      </w:rPr>
    </w:lvl>
    <w:lvl w:ilvl="3" w:tplc="1409000F" w:tentative="1">
      <w:start w:val="1"/>
      <w:numFmt w:val="decimal"/>
      <w:lvlText w:val="%4."/>
      <w:lvlJc w:val="left"/>
      <w:pPr>
        <w:ind w:left="2874" w:hanging="360"/>
      </w:pPr>
    </w:lvl>
    <w:lvl w:ilvl="4" w:tplc="14090019" w:tentative="1">
      <w:start w:val="1"/>
      <w:numFmt w:val="lowerLetter"/>
      <w:lvlText w:val="%5."/>
      <w:lvlJc w:val="left"/>
      <w:pPr>
        <w:ind w:left="3594" w:hanging="360"/>
      </w:pPr>
    </w:lvl>
    <w:lvl w:ilvl="5" w:tplc="1409001B" w:tentative="1">
      <w:start w:val="1"/>
      <w:numFmt w:val="lowerRoman"/>
      <w:lvlText w:val="%6."/>
      <w:lvlJc w:val="right"/>
      <w:pPr>
        <w:ind w:left="4314" w:hanging="180"/>
      </w:pPr>
    </w:lvl>
    <w:lvl w:ilvl="6" w:tplc="1409000F" w:tentative="1">
      <w:start w:val="1"/>
      <w:numFmt w:val="decimal"/>
      <w:lvlText w:val="%7."/>
      <w:lvlJc w:val="left"/>
      <w:pPr>
        <w:ind w:left="5034" w:hanging="360"/>
      </w:pPr>
    </w:lvl>
    <w:lvl w:ilvl="7" w:tplc="14090019" w:tentative="1">
      <w:start w:val="1"/>
      <w:numFmt w:val="lowerLetter"/>
      <w:lvlText w:val="%8."/>
      <w:lvlJc w:val="left"/>
      <w:pPr>
        <w:ind w:left="5754" w:hanging="360"/>
      </w:pPr>
    </w:lvl>
    <w:lvl w:ilvl="8" w:tplc="1409001B" w:tentative="1">
      <w:start w:val="1"/>
      <w:numFmt w:val="lowerRoman"/>
      <w:lvlText w:val="%9."/>
      <w:lvlJc w:val="right"/>
      <w:pPr>
        <w:ind w:left="6474" w:hanging="180"/>
      </w:pPr>
    </w:lvl>
  </w:abstractNum>
  <w:abstractNum w:abstractNumId="2" w15:restartNumberingAfterBreak="0">
    <w:nsid w:val="153A7BD3"/>
    <w:multiLevelType w:val="hybridMultilevel"/>
    <w:tmpl w:val="1CA8A42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5B327CF"/>
    <w:multiLevelType w:val="hybridMultilevel"/>
    <w:tmpl w:val="F7AAE0BE"/>
    <w:lvl w:ilvl="0" w:tplc="8116B5E4">
      <w:start w:val="1"/>
      <w:numFmt w:val="decimal"/>
      <w:pStyle w:val="NTU1Numbers"/>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5D415AB"/>
    <w:multiLevelType w:val="hybridMultilevel"/>
    <w:tmpl w:val="008C67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6556933"/>
    <w:multiLevelType w:val="multilevel"/>
    <w:tmpl w:val="866C6168"/>
    <w:lvl w:ilvl="0">
      <w:start w:val="1"/>
      <w:numFmt w:val="bullet"/>
      <w:pStyle w:val="Bullet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7CF58E4"/>
    <w:multiLevelType w:val="hybridMultilevel"/>
    <w:tmpl w:val="836E848A"/>
    <w:lvl w:ilvl="0" w:tplc="14090001">
      <w:start w:val="1"/>
      <w:numFmt w:val="bullet"/>
      <w:lvlText w:val=""/>
      <w:lvlJc w:val="left"/>
      <w:pPr>
        <w:ind w:left="2203" w:hanging="360"/>
      </w:pPr>
      <w:rPr>
        <w:rFonts w:ascii="Symbol" w:hAnsi="Symbol" w:hint="default"/>
      </w:rPr>
    </w:lvl>
    <w:lvl w:ilvl="1" w:tplc="14090003" w:tentative="1">
      <w:start w:val="1"/>
      <w:numFmt w:val="bullet"/>
      <w:lvlText w:val="o"/>
      <w:lvlJc w:val="left"/>
      <w:pPr>
        <w:ind w:left="2923" w:hanging="360"/>
      </w:pPr>
      <w:rPr>
        <w:rFonts w:ascii="Courier New" w:hAnsi="Courier New" w:cs="Courier New" w:hint="default"/>
      </w:rPr>
    </w:lvl>
    <w:lvl w:ilvl="2" w:tplc="14090005" w:tentative="1">
      <w:start w:val="1"/>
      <w:numFmt w:val="bullet"/>
      <w:lvlText w:val=""/>
      <w:lvlJc w:val="left"/>
      <w:pPr>
        <w:ind w:left="3643" w:hanging="360"/>
      </w:pPr>
      <w:rPr>
        <w:rFonts w:ascii="Wingdings" w:hAnsi="Wingdings" w:hint="default"/>
      </w:rPr>
    </w:lvl>
    <w:lvl w:ilvl="3" w:tplc="14090001" w:tentative="1">
      <w:start w:val="1"/>
      <w:numFmt w:val="bullet"/>
      <w:lvlText w:val=""/>
      <w:lvlJc w:val="left"/>
      <w:pPr>
        <w:ind w:left="4363" w:hanging="360"/>
      </w:pPr>
      <w:rPr>
        <w:rFonts w:ascii="Symbol" w:hAnsi="Symbol" w:hint="default"/>
      </w:rPr>
    </w:lvl>
    <w:lvl w:ilvl="4" w:tplc="14090003" w:tentative="1">
      <w:start w:val="1"/>
      <w:numFmt w:val="bullet"/>
      <w:lvlText w:val="o"/>
      <w:lvlJc w:val="left"/>
      <w:pPr>
        <w:ind w:left="5083" w:hanging="360"/>
      </w:pPr>
      <w:rPr>
        <w:rFonts w:ascii="Courier New" w:hAnsi="Courier New" w:cs="Courier New" w:hint="default"/>
      </w:rPr>
    </w:lvl>
    <w:lvl w:ilvl="5" w:tplc="14090005" w:tentative="1">
      <w:start w:val="1"/>
      <w:numFmt w:val="bullet"/>
      <w:lvlText w:val=""/>
      <w:lvlJc w:val="left"/>
      <w:pPr>
        <w:ind w:left="5803" w:hanging="360"/>
      </w:pPr>
      <w:rPr>
        <w:rFonts w:ascii="Wingdings" w:hAnsi="Wingdings" w:hint="default"/>
      </w:rPr>
    </w:lvl>
    <w:lvl w:ilvl="6" w:tplc="14090001" w:tentative="1">
      <w:start w:val="1"/>
      <w:numFmt w:val="bullet"/>
      <w:lvlText w:val=""/>
      <w:lvlJc w:val="left"/>
      <w:pPr>
        <w:ind w:left="6523" w:hanging="360"/>
      </w:pPr>
      <w:rPr>
        <w:rFonts w:ascii="Symbol" w:hAnsi="Symbol" w:hint="default"/>
      </w:rPr>
    </w:lvl>
    <w:lvl w:ilvl="7" w:tplc="14090003" w:tentative="1">
      <w:start w:val="1"/>
      <w:numFmt w:val="bullet"/>
      <w:lvlText w:val="o"/>
      <w:lvlJc w:val="left"/>
      <w:pPr>
        <w:ind w:left="7243" w:hanging="360"/>
      </w:pPr>
      <w:rPr>
        <w:rFonts w:ascii="Courier New" w:hAnsi="Courier New" w:cs="Courier New" w:hint="default"/>
      </w:rPr>
    </w:lvl>
    <w:lvl w:ilvl="8" w:tplc="14090005" w:tentative="1">
      <w:start w:val="1"/>
      <w:numFmt w:val="bullet"/>
      <w:lvlText w:val=""/>
      <w:lvlJc w:val="left"/>
      <w:pPr>
        <w:ind w:left="7963" w:hanging="360"/>
      </w:pPr>
      <w:rPr>
        <w:rFonts w:ascii="Wingdings" w:hAnsi="Wingdings" w:hint="default"/>
      </w:rPr>
    </w:lvl>
  </w:abstractNum>
  <w:abstractNum w:abstractNumId="7" w15:restartNumberingAfterBreak="0">
    <w:nsid w:val="2D2F235F"/>
    <w:multiLevelType w:val="hybridMultilevel"/>
    <w:tmpl w:val="A2C28234"/>
    <w:lvl w:ilvl="0" w:tplc="6D1E9EBE">
      <w:start w:val="1"/>
      <w:numFmt w:val="lowerRoman"/>
      <w:pStyle w:val="NTUiibullet"/>
      <w:lvlText w:val="%1."/>
      <w:lvlJc w:val="right"/>
      <w:pPr>
        <w:ind w:left="2160" w:hanging="360"/>
      </w:pPr>
      <w:rPr>
        <w:b w:val="0"/>
        <w:bCs w:val="0"/>
      </w:r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8" w15:restartNumberingAfterBreak="0">
    <w:nsid w:val="30363240"/>
    <w:multiLevelType w:val="hybridMultilevel"/>
    <w:tmpl w:val="3AE82E16"/>
    <w:lvl w:ilvl="0" w:tplc="4E72C9CC">
      <w:start w:val="1"/>
      <w:numFmt w:val="lowerLetter"/>
      <w:pStyle w:val="NTUanumbering"/>
      <w:lvlText w:val="%1)"/>
      <w:lvlJc w:val="left"/>
      <w:pPr>
        <w:ind w:left="1353" w:hanging="360"/>
      </w:pPr>
    </w:lvl>
    <w:lvl w:ilvl="1" w:tplc="62B8B19E">
      <w:start w:val="1"/>
      <w:numFmt w:val="lowerRoman"/>
      <w:lvlText w:val="(%2)"/>
      <w:lvlJc w:val="left"/>
      <w:pPr>
        <w:ind w:left="2520" w:hanging="720"/>
      </w:pPr>
      <w:rPr>
        <w:rFonts w:hint="default"/>
      </w:rPr>
    </w:lvl>
    <w:lvl w:ilvl="2" w:tplc="B33EBF52">
      <w:start w:val="1"/>
      <w:numFmt w:val="decimal"/>
      <w:lvlText w:val="%3."/>
      <w:lvlJc w:val="left"/>
      <w:pPr>
        <w:ind w:left="3060" w:hanging="360"/>
      </w:pPr>
      <w:rPr>
        <w:rFonts w:hint="default"/>
      </w:r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9" w15:restartNumberingAfterBreak="0">
    <w:nsid w:val="32466D3E"/>
    <w:multiLevelType w:val="hybridMultilevel"/>
    <w:tmpl w:val="9364C764"/>
    <w:lvl w:ilvl="0" w:tplc="FFFFFFFF">
      <w:start w:val="1"/>
      <w:numFmt w:val="decimal"/>
      <w:lvlText w:val="(%1)"/>
      <w:lvlJc w:val="left"/>
      <w:pPr>
        <w:ind w:left="405" w:hanging="360"/>
      </w:pPr>
      <w:rPr>
        <w:rFonts w:hint="default"/>
        <w:b w:val="0"/>
        <w:bCs w:val="0"/>
      </w:rPr>
    </w:lvl>
    <w:lvl w:ilvl="1" w:tplc="FFFFFFFF" w:tentative="1">
      <w:start w:val="1"/>
      <w:numFmt w:val="lowerLetter"/>
      <w:lvlText w:val="%2."/>
      <w:lvlJc w:val="left"/>
      <w:pPr>
        <w:ind w:left="1125" w:hanging="360"/>
      </w:pPr>
    </w:lvl>
    <w:lvl w:ilvl="2" w:tplc="FFFFFFFF" w:tentative="1">
      <w:start w:val="1"/>
      <w:numFmt w:val="lowerRoman"/>
      <w:lvlText w:val="%3."/>
      <w:lvlJc w:val="right"/>
      <w:pPr>
        <w:ind w:left="1845" w:hanging="180"/>
      </w:pPr>
    </w:lvl>
    <w:lvl w:ilvl="3" w:tplc="FFFFFFFF" w:tentative="1">
      <w:start w:val="1"/>
      <w:numFmt w:val="decimal"/>
      <w:lvlText w:val="%4."/>
      <w:lvlJc w:val="left"/>
      <w:pPr>
        <w:ind w:left="2565" w:hanging="360"/>
      </w:pPr>
    </w:lvl>
    <w:lvl w:ilvl="4" w:tplc="FFFFFFFF" w:tentative="1">
      <w:start w:val="1"/>
      <w:numFmt w:val="lowerLetter"/>
      <w:lvlText w:val="%5."/>
      <w:lvlJc w:val="left"/>
      <w:pPr>
        <w:ind w:left="3285" w:hanging="360"/>
      </w:pPr>
    </w:lvl>
    <w:lvl w:ilvl="5" w:tplc="FFFFFFFF" w:tentative="1">
      <w:start w:val="1"/>
      <w:numFmt w:val="lowerRoman"/>
      <w:lvlText w:val="%6."/>
      <w:lvlJc w:val="right"/>
      <w:pPr>
        <w:ind w:left="4005" w:hanging="180"/>
      </w:pPr>
    </w:lvl>
    <w:lvl w:ilvl="6" w:tplc="FFFFFFFF" w:tentative="1">
      <w:start w:val="1"/>
      <w:numFmt w:val="decimal"/>
      <w:lvlText w:val="%7."/>
      <w:lvlJc w:val="left"/>
      <w:pPr>
        <w:ind w:left="4725" w:hanging="360"/>
      </w:pPr>
    </w:lvl>
    <w:lvl w:ilvl="7" w:tplc="FFFFFFFF" w:tentative="1">
      <w:start w:val="1"/>
      <w:numFmt w:val="lowerLetter"/>
      <w:lvlText w:val="%8."/>
      <w:lvlJc w:val="left"/>
      <w:pPr>
        <w:ind w:left="5445" w:hanging="360"/>
      </w:pPr>
    </w:lvl>
    <w:lvl w:ilvl="8" w:tplc="FFFFFFFF" w:tentative="1">
      <w:start w:val="1"/>
      <w:numFmt w:val="lowerRoman"/>
      <w:lvlText w:val="%9."/>
      <w:lvlJc w:val="right"/>
      <w:pPr>
        <w:ind w:left="6165" w:hanging="180"/>
      </w:pPr>
    </w:lvl>
  </w:abstractNum>
  <w:abstractNum w:abstractNumId="10" w15:restartNumberingAfterBreak="0">
    <w:nsid w:val="41CA3536"/>
    <w:multiLevelType w:val="multilevel"/>
    <w:tmpl w:val="14FEC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7411D8"/>
    <w:multiLevelType w:val="hybridMultilevel"/>
    <w:tmpl w:val="D9A4FCB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DC84355"/>
    <w:multiLevelType w:val="hybridMultilevel"/>
    <w:tmpl w:val="511AC588"/>
    <w:lvl w:ilvl="0" w:tplc="25A6CD26">
      <w:start w:val="1"/>
      <w:numFmt w:val="lowerRoman"/>
      <w:pStyle w:val="HGiibulletindent"/>
      <w:lvlText w:val="%1."/>
      <w:lvlJc w:val="right"/>
      <w:pPr>
        <w:ind w:left="2138" w:hanging="360"/>
      </w:pPr>
    </w:lvl>
    <w:lvl w:ilvl="1" w:tplc="14090019" w:tentative="1">
      <w:start w:val="1"/>
      <w:numFmt w:val="lowerLetter"/>
      <w:lvlText w:val="%2."/>
      <w:lvlJc w:val="left"/>
      <w:pPr>
        <w:ind w:left="2858" w:hanging="360"/>
      </w:pPr>
    </w:lvl>
    <w:lvl w:ilvl="2" w:tplc="1409001B" w:tentative="1">
      <w:start w:val="1"/>
      <w:numFmt w:val="lowerRoman"/>
      <w:lvlText w:val="%3."/>
      <w:lvlJc w:val="right"/>
      <w:pPr>
        <w:ind w:left="3578" w:hanging="180"/>
      </w:pPr>
    </w:lvl>
    <w:lvl w:ilvl="3" w:tplc="1409000F" w:tentative="1">
      <w:start w:val="1"/>
      <w:numFmt w:val="decimal"/>
      <w:lvlText w:val="%4."/>
      <w:lvlJc w:val="left"/>
      <w:pPr>
        <w:ind w:left="4298" w:hanging="360"/>
      </w:pPr>
    </w:lvl>
    <w:lvl w:ilvl="4" w:tplc="14090019" w:tentative="1">
      <w:start w:val="1"/>
      <w:numFmt w:val="lowerLetter"/>
      <w:lvlText w:val="%5."/>
      <w:lvlJc w:val="left"/>
      <w:pPr>
        <w:ind w:left="5018" w:hanging="360"/>
      </w:pPr>
    </w:lvl>
    <w:lvl w:ilvl="5" w:tplc="1409001B" w:tentative="1">
      <w:start w:val="1"/>
      <w:numFmt w:val="lowerRoman"/>
      <w:lvlText w:val="%6."/>
      <w:lvlJc w:val="right"/>
      <w:pPr>
        <w:ind w:left="5738" w:hanging="180"/>
      </w:pPr>
    </w:lvl>
    <w:lvl w:ilvl="6" w:tplc="1409000F" w:tentative="1">
      <w:start w:val="1"/>
      <w:numFmt w:val="decimal"/>
      <w:lvlText w:val="%7."/>
      <w:lvlJc w:val="left"/>
      <w:pPr>
        <w:ind w:left="6458" w:hanging="360"/>
      </w:pPr>
    </w:lvl>
    <w:lvl w:ilvl="7" w:tplc="14090019" w:tentative="1">
      <w:start w:val="1"/>
      <w:numFmt w:val="lowerLetter"/>
      <w:lvlText w:val="%8."/>
      <w:lvlJc w:val="left"/>
      <w:pPr>
        <w:ind w:left="7178" w:hanging="360"/>
      </w:pPr>
    </w:lvl>
    <w:lvl w:ilvl="8" w:tplc="1409001B" w:tentative="1">
      <w:start w:val="1"/>
      <w:numFmt w:val="lowerRoman"/>
      <w:lvlText w:val="%9."/>
      <w:lvlJc w:val="right"/>
      <w:pPr>
        <w:ind w:left="7898" w:hanging="180"/>
      </w:pPr>
    </w:lvl>
  </w:abstractNum>
  <w:abstractNum w:abstractNumId="13" w15:restartNumberingAfterBreak="0">
    <w:nsid w:val="519F10DD"/>
    <w:multiLevelType w:val="multilevel"/>
    <w:tmpl w:val="931CFB6C"/>
    <w:lvl w:ilvl="0">
      <w:start w:val="1"/>
      <w:numFmt w:val="bullet"/>
      <w:pStyle w:val="Bullet2"/>
      <w:lvlText w:val="●"/>
      <w:lvlJc w:val="left"/>
      <w:pPr>
        <w:ind w:left="3400" w:hanging="360"/>
      </w:pPr>
      <w:rPr>
        <w:u w:val="none"/>
      </w:rPr>
    </w:lvl>
    <w:lvl w:ilvl="1">
      <w:start w:val="1"/>
      <w:numFmt w:val="bullet"/>
      <w:pStyle w:val="NTUBullet3"/>
      <w:lvlText w:val="○"/>
      <w:lvlJc w:val="left"/>
      <w:pPr>
        <w:ind w:left="2506" w:hanging="360"/>
      </w:pPr>
      <w:rPr>
        <w:u w:val="none"/>
      </w:rPr>
    </w:lvl>
    <w:lvl w:ilvl="2">
      <w:start w:val="1"/>
      <w:numFmt w:val="bullet"/>
      <w:lvlText w:val="■"/>
      <w:lvlJc w:val="left"/>
      <w:pPr>
        <w:ind w:left="3226" w:hanging="360"/>
      </w:pPr>
      <w:rPr>
        <w:u w:val="none"/>
      </w:rPr>
    </w:lvl>
    <w:lvl w:ilvl="3">
      <w:start w:val="1"/>
      <w:numFmt w:val="bullet"/>
      <w:lvlText w:val="●"/>
      <w:lvlJc w:val="left"/>
      <w:pPr>
        <w:ind w:left="3946" w:hanging="360"/>
      </w:pPr>
      <w:rPr>
        <w:u w:val="none"/>
      </w:rPr>
    </w:lvl>
    <w:lvl w:ilvl="4">
      <w:start w:val="1"/>
      <w:numFmt w:val="bullet"/>
      <w:lvlText w:val="○"/>
      <w:lvlJc w:val="left"/>
      <w:pPr>
        <w:ind w:left="4666" w:hanging="360"/>
      </w:pPr>
      <w:rPr>
        <w:u w:val="none"/>
      </w:rPr>
    </w:lvl>
    <w:lvl w:ilvl="5">
      <w:start w:val="1"/>
      <w:numFmt w:val="bullet"/>
      <w:lvlText w:val="■"/>
      <w:lvlJc w:val="left"/>
      <w:pPr>
        <w:ind w:left="5386" w:hanging="360"/>
      </w:pPr>
      <w:rPr>
        <w:u w:val="none"/>
      </w:rPr>
    </w:lvl>
    <w:lvl w:ilvl="6">
      <w:start w:val="1"/>
      <w:numFmt w:val="bullet"/>
      <w:lvlText w:val="●"/>
      <w:lvlJc w:val="left"/>
      <w:pPr>
        <w:ind w:left="6106" w:hanging="360"/>
      </w:pPr>
      <w:rPr>
        <w:u w:val="none"/>
      </w:rPr>
    </w:lvl>
    <w:lvl w:ilvl="7">
      <w:start w:val="1"/>
      <w:numFmt w:val="bullet"/>
      <w:lvlText w:val="○"/>
      <w:lvlJc w:val="left"/>
      <w:pPr>
        <w:ind w:left="6826" w:hanging="360"/>
      </w:pPr>
      <w:rPr>
        <w:u w:val="none"/>
      </w:rPr>
    </w:lvl>
    <w:lvl w:ilvl="8">
      <w:start w:val="1"/>
      <w:numFmt w:val="bullet"/>
      <w:lvlText w:val="■"/>
      <w:lvlJc w:val="left"/>
      <w:pPr>
        <w:ind w:left="7546" w:hanging="360"/>
      </w:pPr>
      <w:rPr>
        <w:u w:val="none"/>
      </w:rPr>
    </w:lvl>
  </w:abstractNum>
  <w:abstractNum w:abstractNumId="14" w15:restartNumberingAfterBreak="0">
    <w:nsid w:val="52526388"/>
    <w:multiLevelType w:val="hybridMultilevel"/>
    <w:tmpl w:val="3E6C3FB2"/>
    <w:lvl w:ilvl="0" w:tplc="39C469A6">
      <w:start w:val="1"/>
      <w:numFmt w:val="decimal"/>
      <w:pStyle w:val="HGNumbers1"/>
      <w:lvlText w:val="%1."/>
      <w:lvlJc w:val="left"/>
      <w:pPr>
        <w:ind w:left="1440" w:hanging="363"/>
      </w:pPr>
      <w:rPr>
        <w:rFonts w:hint="default"/>
      </w:rPr>
    </w:lvl>
    <w:lvl w:ilvl="1" w:tplc="14090019" w:tentative="1">
      <w:start w:val="1"/>
      <w:numFmt w:val="lowerLetter"/>
      <w:lvlText w:val="%2."/>
      <w:lvlJc w:val="left"/>
      <w:pPr>
        <w:ind w:left="1792" w:hanging="360"/>
      </w:pPr>
    </w:lvl>
    <w:lvl w:ilvl="2" w:tplc="1409001B" w:tentative="1">
      <w:start w:val="1"/>
      <w:numFmt w:val="lowerRoman"/>
      <w:lvlText w:val="%3."/>
      <w:lvlJc w:val="right"/>
      <w:pPr>
        <w:ind w:left="2512" w:hanging="180"/>
      </w:pPr>
    </w:lvl>
    <w:lvl w:ilvl="3" w:tplc="1409000F" w:tentative="1">
      <w:start w:val="1"/>
      <w:numFmt w:val="decimal"/>
      <w:lvlText w:val="%4."/>
      <w:lvlJc w:val="left"/>
      <w:pPr>
        <w:ind w:left="3232" w:hanging="360"/>
      </w:pPr>
    </w:lvl>
    <w:lvl w:ilvl="4" w:tplc="14090019" w:tentative="1">
      <w:start w:val="1"/>
      <w:numFmt w:val="lowerLetter"/>
      <w:lvlText w:val="%5."/>
      <w:lvlJc w:val="left"/>
      <w:pPr>
        <w:ind w:left="3952" w:hanging="360"/>
      </w:pPr>
    </w:lvl>
    <w:lvl w:ilvl="5" w:tplc="1409001B" w:tentative="1">
      <w:start w:val="1"/>
      <w:numFmt w:val="lowerRoman"/>
      <w:lvlText w:val="%6."/>
      <w:lvlJc w:val="right"/>
      <w:pPr>
        <w:ind w:left="4672" w:hanging="180"/>
      </w:pPr>
    </w:lvl>
    <w:lvl w:ilvl="6" w:tplc="1409000F" w:tentative="1">
      <w:start w:val="1"/>
      <w:numFmt w:val="decimal"/>
      <w:lvlText w:val="%7."/>
      <w:lvlJc w:val="left"/>
      <w:pPr>
        <w:ind w:left="5392" w:hanging="360"/>
      </w:pPr>
    </w:lvl>
    <w:lvl w:ilvl="7" w:tplc="14090019" w:tentative="1">
      <w:start w:val="1"/>
      <w:numFmt w:val="lowerLetter"/>
      <w:lvlText w:val="%8."/>
      <w:lvlJc w:val="left"/>
      <w:pPr>
        <w:ind w:left="6112" w:hanging="360"/>
      </w:pPr>
    </w:lvl>
    <w:lvl w:ilvl="8" w:tplc="1409001B" w:tentative="1">
      <w:start w:val="1"/>
      <w:numFmt w:val="lowerRoman"/>
      <w:lvlText w:val="%9."/>
      <w:lvlJc w:val="right"/>
      <w:pPr>
        <w:ind w:left="6832" w:hanging="180"/>
      </w:pPr>
    </w:lvl>
  </w:abstractNum>
  <w:abstractNum w:abstractNumId="15" w15:restartNumberingAfterBreak="0">
    <w:nsid w:val="569D1E5B"/>
    <w:multiLevelType w:val="hybridMultilevel"/>
    <w:tmpl w:val="C584CA98"/>
    <w:lvl w:ilvl="0" w:tplc="13A04E5C">
      <w:start w:val="1"/>
      <w:numFmt w:val="decimal"/>
      <w:pStyle w:val="HGnumbers2"/>
      <w:lvlText w:val="%1."/>
      <w:lvlJc w:val="left"/>
      <w:pPr>
        <w:ind w:left="1860" w:hanging="420"/>
      </w:pPr>
      <w:rPr>
        <w:rFonts w:hint="default"/>
      </w:rPr>
    </w:lvl>
    <w:lvl w:ilvl="1" w:tplc="14090019" w:tentative="1">
      <w:start w:val="1"/>
      <w:numFmt w:val="lowerLetter"/>
      <w:lvlText w:val="%2."/>
      <w:lvlJc w:val="left"/>
      <w:pPr>
        <w:ind w:left="3283" w:hanging="360"/>
      </w:pPr>
    </w:lvl>
    <w:lvl w:ilvl="2" w:tplc="1409001B" w:tentative="1">
      <w:start w:val="1"/>
      <w:numFmt w:val="lowerRoman"/>
      <w:lvlText w:val="%3."/>
      <w:lvlJc w:val="right"/>
      <w:pPr>
        <w:ind w:left="4003" w:hanging="180"/>
      </w:pPr>
    </w:lvl>
    <w:lvl w:ilvl="3" w:tplc="1409000F" w:tentative="1">
      <w:start w:val="1"/>
      <w:numFmt w:val="decimal"/>
      <w:lvlText w:val="%4."/>
      <w:lvlJc w:val="left"/>
      <w:pPr>
        <w:ind w:left="4723" w:hanging="360"/>
      </w:pPr>
    </w:lvl>
    <w:lvl w:ilvl="4" w:tplc="14090019" w:tentative="1">
      <w:start w:val="1"/>
      <w:numFmt w:val="lowerLetter"/>
      <w:lvlText w:val="%5."/>
      <w:lvlJc w:val="left"/>
      <w:pPr>
        <w:ind w:left="5443" w:hanging="360"/>
      </w:pPr>
    </w:lvl>
    <w:lvl w:ilvl="5" w:tplc="1409001B" w:tentative="1">
      <w:start w:val="1"/>
      <w:numFmt w:val="lowerRoman"/>
      <w:lvlText w:val="%6."/>
      <w:lvlJc w:val="right"/>
      <w:pPr>
        <w:ind w:left="6163" w:hanging="180"/>
      </w:pPr>
    </w:lvl>
    <w:lvl w:ilvl="6" w:tplc="1409000F" w:tentative="1">
      <w:start w:val="1"/>
      <w:numFmt w:val="decimal"/>
      <w:lvlText w:val="%7."/>
      <w:lvlJc w:val="left"/>
      <w:pPr>
        <w:ind w:left="6883" w:hanging="360"/>
      </w:pPr>
    </w:lvl>
    <w:lvl w:ilvl="7" w:tplc="14090019" w:tentative="1">
      <w:start w:val="1"/>
      <w:numFmt w:val="lowerLetter"/>
      <w:lvlText w:val="%8."/>
      <w:lvlJc w:val="left"/>
      <w:pPr>
        <w:ind w:left="7603" w:hanging="360"/>
      </w:pPr>
    </w:lvl>
    <w:lvl w:ilvl="8" w:tplc="1409001B" w:tentative="1">
      <w:start w:val="1"/>
      <w:numFmt w:val="lowerRoman"/>
      <w:lvlText w:val="%9."/>
      <w:lvlJc w:val="right"/>
      <w:pPr>
        <w:ind w:left="8323" w:hanging="180"/>
      </w:pPr>
    </w:lvl>
  </w:abstractNum>
  <w:abstractNum w:abstractNumId="16" w15:restartNumberingAfterBreak="0">
    <w:nsid w:val="574C4B83"/>
    <w:multiLevelType w:val="hybridMultilevel"/>
    <w:tmpl w:val="2AA20FEC"/>
    <w:lvl w:ilvl="0" w:tplc="93768176">
      <w:start w:val="1"/>
      <w:numFmt w:val="decimal"/>
      <w:pStyle w:val="Style1"/>
      <w:lvlText w:val="%1."/>
      <w:lvlJc w:val="left"/>
      <w:pPr>
        <w:ind w:left="1216" w:hanging="360"/>
      </w:pPr>
    </w:lvl>
    <w:lvl w:ilvl="1" w:tplc="14090019" w:tentative="1">
      <w:start w:val="1"/>
      <w:numFmt w:val="lowerLetter"/>
      <w:lvlText w:val="%2."/>
      <w:lvlJc w:val="left"/>
      <w:pPr>
        <w:ind w:left="1936" w:hanging="360"/>
      </w:pPr>
    </w:lvl>
    <w:lvl w:ilvl="2" w:tplc="1409001B" w:tentative="1">
      <w:start w:val="1"/>
      <w:numFmt w:val="lowerRoman"/>
      <w:lvlText w:val="%3."/>
      <w:lvlJc w:val="right"/>
      <w:pPr>
        <w:ind w:left="2656" w:hanging="180"/>
      </w:pPr>
    </w:lvl>
    <w:lvl w:ilvl="3" w:tplc="1409000F" w:tentative="1">
      <w:start w:val="1"/>
      <w:numFmt w:val="decimal"/>
      <w:lvlText w:val="%4."/>
      <w:lvlJc w:val="left"/>
      <w:pPr>
        <w:ind w:left="3376" w:hanging="360"/>
      </w:pPr>
    </w:lvl>
    <w:lvl w:ilvl="4" w:tplc="14090019" w:tentative="1">
      <w:start w:val="1"/>
      <w:numFmt w:val="lowerLetter"/>
      <w:lvlText w:val="%5."/>
      <w:lvlJc w:val="left"/>
      <w:pPr>
        <w:ind w:left="4096" w:hanging="360"/>
      </w:pPr>
    </w:lvl>
    <w:lvl w:ilvl="5" w:tplc="1409001B" w:tentative="1">
      <w:start w:val="1"/>
      <w:numFmt w:val="lowerRoman"/>
      <w:lvlText w:val="%6."/>
      <w:lvlJc w:val="right"/>
      <w:pPr>
        <w:ind w:left="4816" w:hanging="180"/>
      </w:pPr>
    </w:lvl>
    <w:lvl w:ilvl="6" w:tplc="1409000F" w:tentative="1">
      <w:start w:val="1"/>
      <w:numFmt w:val="decimal"/>
      <w:lvlText w:val="%7."/>
      <w:lvlJc w:val="left"/>
      <w:pPr>
        <w:ind w:left="5536" w:hanging="360"/>
      </w:pPr>
    </w:lvl>
    <w:lvl w:ilvl="7" w:tplc="14090019" w:tentative="1">
      <w:start w:val="1"/>
      <w:numFmt w:val="lowerLetter"/>
      <w:lvlText w:val="%8."/>
      <w:lvlJc w:val="left"/>
      <w:pPr>
        <w:ind w:left="6256" w:hanging="360"/>
      </w:pPr>
    </w:lvl>
    <w:lvl w:ilvl="8" w:tplc="1409001B" w:tentative="1">
      <w:start w:val="1"/>
      <w:numFmt w:val="lowerRoman"/>
      <w:lvlText w:val="%9."/>
      <w:lvlJc w:val="right"/>
      <w:pPr>
        <w:ind w:left="6976" w:hanging="180"/>
      </w:pPr>
    </w:lvl>
  </w:abstractNum>
  <w:abstractNum w:abstractNumId="17" w15:restartNumberingAfterBreak="0">
    <w:nsid w:val="5AFE163A"/>
    <w:multiLevelType w:val="hybridMultilevel"/>
    <w:tmpl w:val="A224E66E"/>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8" w15:restartNumberingAfterBreak="0">
    <w:nsid w:val="68636D3B"/>
    <w:multiLevelType w:val="hybridMultilevel"/>
    <w:tmpl w:val="87C04A68"/>
    <w:lvl w:ilvl="0" w:tplc="7BD4F2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0" w15:restartNumberingAfterBreak="0">
    <w:nsid w:val="6DBF76CB"/>
    <w:multiLevelType w:val="hybridMultilevel"/>
    <w:tmpl w:val="6DCA6A4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22E1259"/>
    <w:multiLevelType w:val="multilevel"/>
    <w:tmpl w:val="EFF2A19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860" w:hanging="576"/>
      </w:pPr>
      <w:rPr>
        <w:rFonts w:hint="default"/>
      </w:rPr>
    </w:lvl>
    <w:lvl w:ilvl="2">
      <w:start w:val="1"/>
      <w:numFmt w:val="decimal"/>
      <w:pStyle w:val="Heading3"/>
      <w:lvlText w:val="%1.%2.%3"/>
      <w:lvlJc w:val="left"/>
      <w:pPr>
        <w:ind w:left="1004" w:hanging="720"/>
      </w:pPr>
      <w:rPr>
        <w:rFonts w:hint="default"/>
      </w:rPr>
    </w:lvl>
    <w:lvl w:ilvl="3">
      <w:start w:val="1"/>
      <w:numFmt w:val="decimal"/>
      <w:pStyle w:val="Heading4"/>
      <w:lvlText w:val="%1.%2.%3.%4"/>
      <w:lvlJc w:val="left"/>
      <w:pPr>
        <w:ind w:left="864" w:hanging="864"/>
      </w:pPr>
      <w:rPr>
        <w:b/>
        <w:bCs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2" w15:restartNumberingAfterBreak="0">
    <w:nsid w:val="78FD505A"/>
    <w:multiLevelType w:val="hybridMultilevel"/>
    <w:tmpl w:val="F5986CC6"/>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592517113">
    <w:abstractNumId w:val="1"/>
  </w:num>
  <w:num w:numId="2" w16cid:durableId="192958351">
    <w:abstractNumId w:val="14"/>
  </w:num>
  <w:num w:numId="3" w16cid:durableId="1881086912">
    <w:abstractNumId w:val="15"/>
  </w:num>
  <w:num w:numId="4" w16cid:durableId="1211578729">
    <w:abstractNumId w:val="5"/>
  </w:num>
  <w:num w:numId="5" w16cid:durableId="1822043330">
    <w:abstractNumId w:val="7"/>
    <w:lvlOverride w:ilvl="0">
      <w:startOverride w:val="1"/>
    </w:lvlOverride>
  </w:num>
  <w:num w:numId="6" w16cid:durableId="860515912">
    <w:abstractNumId w:val="16"/>
  </w:num>
  <w:num w:numId="7" w16cid:durableId="1210460307">
    <w:abstractNumId w:val="19"/>
  </w:num>
  <w:num w:numId="8" w16cid:durableId="1825852033">
    <w:abstractNumId w:val="12"/>
  </w:num>
  <w:num w:numId="9" w16cid:durableId="1078208023">
    <w:abstractNumId w:val="9"/>
  </w:num>
  <w:num w:numId="10" w16cid:durableId="967780792">
    <w:abstractNumId w:val="0"/>
    <w:lvlOverride w:ilvl="0">
      <w:startOverride w:val="1"/>
    </w:lvlOverride>
  </w:num>
  <w:num w:numId="11" w16cid:durableId="1151947366">
    <w:abstractNumId w:val="7"/>
    <w:lvlOverride w:ilvl="0">
      <w:startOverride w:val="1"/>
    </w:lvlOverride>
  </w:num>
  <w:num w:numId="12" w16cid:durableId="945622891">
    <w:abstractNumId w:val="0"/>
    <w:lvlOverride w:ilvl="0">
      <w:startOverride w:val="1"/>
    </w:lvlOverride>
  </w:num>
  <w:num w:numId="13" w16cid:durableId="1121070435">
    <w:abstractNumId w:val="0"/>
    <w:lvlOverride w:ilvl="0">
      <w:startOverride w:val="1"/>
    </w:lvlOverride>
  </w:num>
  <w:num w:numId="14" w16cid:durableId="1919249050">
    <w:abstractNumId w:val="0"/>
    <w:lvlOverride w:ilvl="0">
      <w:startOverride w:val="1"/>
    </w:lvlOverride>
  </w:num>
  <w:num w:numId="15" w16cid:durableId="1022442084">
    <w:abstractNumId w:val="0"/>
    <w:lvlOverride w:ilvl="0">
      <w:startOverride w:val="1"/>
    </w:lvlOverride>
  </w:num>
  <w:num w:numId="16" w16cid:durableId="1899633016">
    <w:abstractNumId w:val="0"/>
    <w:lvlOverride w:ilvl="0">
      <w:startOverride w:val="1"/>
    </w:lvlOverride>
  </w:num>
  <w:num w:numId="17" w16cid:durableId="366028178">
    <w:abstractNumId w:val="0"/>
    <w:lvlOverride w:ilvl="0">
      <w:startOverride w:val="1"/>
    </w:lvlOverride>
  </w:num>
  <w:num w:numId="18" w16cid:durableId="1243564534">
    <w:abstractNumId w:val="4"/>
  </w:num>
  <w:num w:numId="19" w16cid:durableId="2000964502">
    <w:abstractNumId w:val="8"/>
    <w:lvlOverride w:ilvl="0">
      <w:startOverride w:val="1"/>
    </w:lvlOverride>
  </w:num>
  <w:num w:numId="20" w16cid:durableId="1276329913">
    <w:abstractNumId w:val="8"/>
    <w:lvlOverride w:ilvl="0">
      <w:startOverride w:val="1"/>
    </w:lvlOverride>
  </w:num>
  <w:num w:numId="21" w16cid:durableId="1017393878">
    <w:abstractNumId w:val="8"/>
    <w:lvlOverride w:ilvl="0">
      <w:startOverride w:val="1"/>
    </w:lvlOverride>
  </w:num>
  <w:num w:numId="22" w16cid:durableId="921716026">
    <w:abstractNumId w:val="8"/>
    <w:lvlOverride w:ilvl="0">
      <w:startOverride w:val="1"/>
    </w:lvlOverride>
  </w:num>
  <w:num w:numId="23" w16cid:durableId="1634213748">
    <w:abstractNumId w:val="8"/>
    <w:lvlOverride w:ilvl="0">
      <w:startOverride w:val="1"/>
    </w:lvlOverride>
  </w:num>
  <w:num w:numId="24" w16cid:durableId="62339394">
    <w:abstractNumId w:val="8"/>
    <w:lvlOverride w:ilvl="0">
      <w:startOverride w:val="1"/>
    </w:lvlOverride>
  </w:num>
  <w:num w:numId="25" w16cid:durableId="1501234060">
    <w:abstractNumId w:val="8"/>
    <w:lvlOverride w:ilvl="0">
      <w:startOverride w:val="1"/>
    </w:lvlOverride>
  </w:num>
  <w:num w:numId="26" w16cid:durableId="190151675">
    <w:abstractNumId w:val="7"/>
    <w:lvlOverride w:ilvl="0">
      <w:startOverride w:val="1"/>
    </w:lvlOverride>
  </w:num>
  <w:num w:numId="27" w16cid:durableId="2082290805">
    <w:abstractNumId w:val="7"/>
    <w:lvlOverride w:ilvl="0">
      <w:startOverride w:val="1"/>
    </w:lvlOverride>
  </w:num>
  <w:num w:numId="28" w16cid:durableId="2013332552">
    <w:abstractNumId w:val="8"/>
    <w:lvlOverride w:ilvl="0">
      <w:startOverride w:val="1"/>
    </w:lvlOverride>
  </w:num>
  <w:num w:numId="29" w16cid:durableId="53823980">
    <w:abstractNumId w:val="8"/>
    <w:lvlOverride w:ilvl="0">
      <w:startOverride w:val="1"/>
    </w:lvlOverride>
  </w:num>
  <w:num w:numId="30" w16cid:durableId="275987175">
    <w:abstractNumId w:val="8"/>
    <w:lvlOverride w:ilvl="0">
      <w:startOverride w:val="1"/>
    </w:lvlOverride>
  </w:num>
  <w:num w:numId="31" w16cid:durableId="177932938">
    <w:abstractNumId w:val="8"/>
    <w:lvlOverride w:ilvl="0">
      <w:startOverride w:val="1"/>
    </w:lvlOverride>
  </w:num>
  <w:num w:numId="32" w16cid:durableId="1052387988">
    <w:abstractNumId w:val="8"/>
    <w:lvlOverride w:ilvl="0">
      <w:startOverride w:val="1"/>
    </w:lvlOverride>
  </w:num>
  <w:num w:numId="33" w16cid:durableId="724451510">
    <w:abstractNumId w:val="8"/>
    <w:lvlOverride w:ilvl="0">
      <w:startOverride w:val="1"/>
    </w:lvlOverride>
  </w:num>
  <w:num w:numId="34" w16cid:durableId="150829936">
    <w:abstractNumId w:val="8"/>
    <w:lvlOverride w:ilvl="0">
      <w:startOverride w:val="1"/>
    </w:lvlOverride>
  </w:num>
  <w:num w:numId="35" w16cid:durableId="1059089336">
    <w:abstractNumId w:val="8"/>
    <w:lvlOverride w:ilvl="0">
      <w:startOverride w:val="1"/>
    </w:lvlOverride>
  </w:num>
  <w:num w:numId="36" w16cid:durableId="104232519">
    <w:abstractNumId w:val="8"/>
    <w:lvlOverride w:ilvl="0">
      <w:startOverride w:val="1"/>
    </w:lvlOverride>
  </w:num>
  <w:num w:numId="37" w16cid:durableId="531117216">
    <w:abstractNumId w:val="8"/>
    <w:lvlOverride w:ilvl="0">
      <w:startOverride w:val="1"/>
    </w:lvlOverride>
  </w:num>
  <w:num w:numId="38" w16cid:durableId="1412775307">
    <w:abstractNumId w:val="8"/>
    <w:lvlOverride w:ilvl="0">
      <w:startOverride w:val="1"/>
    </w:lvlOverride>
  </w:num>
  <w:num w:numId="39" w16cid:durableId="863446488">
    <w:abstractNumId w:val="8"/>
    <w:lvlOverride w:ilvl="0">
      <w:startOverride w:val="1"/>
    </w:lvlOverride>
  </w:num>
  <w:num w:numId="40" w16cid:durableId="1261645578">
    <w:abstractNumId w:val="7"/>
    <w:lvlOverride w:ilvl="0">
      <w:startOverride w:val="1"/>
    </w:lvlOverride>
  </w:num>
  <w:num w:numId="41" w16cid:durableId="1790513985">
    <w:abstractNumId w:val="7"/>
    <w:lvlOverride w:ilvl="0">
      <w:startOverride w:val="1"/>
    </w:lvlOverride>
  </w:num>
  <w:num w:numId="42" w16cid:durableId="1849830653">
    <w:abstractNumId w:val="8"/>
    <w:lvlOverride w:ilvl="0">
      <w:startOverride w:val="1"/>
    </w:lvlOverride>
  </w:num>
  <w:num w:numId="43" w16cid:durableId="517423810">
    <w:abstractNumId w:val="8"/>
    <w:lvlOverride w:ilvl="0">
      <w:startOverride w:val="1"/>
    </w:lvlOverride>
  </w:num>
  <w:num w:numId="44" w16cid:durableId="193084414">
    <w:abstractNumId w:val="8"/>
    <w:lvlOverride w:ilvl="0">
      <w:startOverride w:val="1"/>
    </w:lvlOverride>
  </w:num>
  <w:num w:numId="45" w16cid:durableId="1847016115">
    <w:abstractNumId w:val="8"/>
    <w:lvlOverride w:ilvl="0">
      <w:startOverride w:val="1"/>
    </w:lvlOverride>
  </w:num>
  <w:num w:numId="46" w16cid:durableId="1726442181">
    <w:abstractNumId w:val="7"/>
    <w:lvlOverride w:ilvl="0">
      <w:startOverride w:val="1"/>
    </w:lvlOverride>
  </w:num>
  <w:num w:numId="47" w16cid:durableId="9377179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59783443">
    <w:abstractNumId w:val="8"/>
    <w:lvlOverride w:ilvl="0">
      <w:startOverride w:val="1"/>
    </w:lvlOverride>
  </w:num>
  <w:num w:numId="49" w16cid:durableId="669213413">
    <w:abstractNumId w:val="8"/>
    <w:lvlOverride w:ilvl="0">
      <w:startOverride w:val="1"/>
    </w:lvlOverride>
  </w:num>
  <w:num w:numId="50" w16cid:durableId="1264727345">
    <w:abstractNumId w:val="7"/>
    <w:lvlOverride w:ilvl="0">
      <w:startOverride w:val="1"/>
    </w:lvlOverride>
  </w:num>
  <w:num w:numId="51" w16cid:durableId="1829200511">
    <w:abstractNumId w:val="8"/>
    <w:lvlOverride w:ilvl="0">
      <w:startOverride w:val="1"/>
    </w:lvlOverride>
  </w:num>
  <w:num w:numId="52" w16cid:durableId="569193666">
    <w:abstractNumId w:val="8"/>
    <w:lvlOverride w:ilvl="0">
      <w:startOverride w:val="1"/>
    </w:lvlOverride>
  </w:num>
  <w:num w:numId="53" w16cid:durableId="1748963637">
    <w:abstractNumId w:val="8"/>
    <w:lvlOverride w:ilvl="0">
      <w:startOverride w:val="1"/>
    </w:lvlOverride>
  </w:num>
  <w:num w:numId="54" w16cid:durableId="344282765">
    <w:abstractNumId w:val="8"/>
    <w:lvlOverride w:ilvl="0">
      <w:startOverride w:val="1"/>
    </w:lvlOverride>
  </w:num>
  <w:num w:numId="55" w16cid:durableId="714735731">
    <w:abstractNumId w:val="8"/>
    <w:lvlOverride w:ilvl="0">
      <w:startOverride w:val="1"/>
    </w:lvlOverride>
  </w:num>
  <w:num w:numId="56" w16cid:durableId="368915530">
    <w:abstractNumId w:val="7"/>
    <w:lvlOverride w:ilvl="0">
      <w:startOverride w:val="1"/>
    </w:lvlOverride>
  </w:num>
  <w:num w:numId="57" w16cid:durableId="989023310">
    <w:abstractNumId w:val="8"/>
    <w:lvlOverride w:ilvl="0">
      <w:startOverride w:val="1"/>
    </w:lvlOverride>
  </w:num>
  <w:num w:numId="58" w16cid:durableId="553663877">
    <w:abstractNumId w:val="8"/>
    <w:lvlOverride w:ilvl="0">
      <w:startOverride w:val="1"/>
    </w:lvlOverride>
  </w:num>
  <w:num w:numId="59" w16cid:durableId="1725637784">
    <w:abstractNumId w:val="8"/>
    <w:lvlOverride w:ilvl="0">
      <w:startOverride w:val="1"/>
    </w:lvlOverride>
  </w:num>
  <w:num w:numId="60" w16cid:durableId="1442338280">
    <w:abstractNumId w:val="7"/>
    <w:lvlOverride w:ilvl="0">
      <w:startOverride w:val="1"/>
    </w:lvlOverride>
  </w:num>
  <w:num w:numId="61" w16cid:durableId="1693990181">
    <w:abstractNumId w:val="8"/>
    <w:lvlOverride w:ilvl="0">
      <w:startOverride w:val="1"/>
    </w:lvlOverride>
  </w:num>
  <w:num w:numId="62" w16cid:durableId="600188982">
    <w:abstractNumId w:val="7"/>
    <w:lvlOverride w:ilvl="0">
      <w:startOverride w:val="1"/>
    </w:lvlOverride>
  </w:num>
  <w:num w:numId="63" w16cid:durableId="1198003179">
    <w:abstractNumId w:val="8"/>
    <w:lvlOverride w:ilvl="0">
      <w:startOverride w:val="1"/>
    </w:lvlOverride>
  </w:num>
  <w:num w:numId="64" w16cid:durableId="1112941823">
    <w:abstractNumId w:val="8"/>
    <w:lvlOverride w:ilvl="0">
      <w:startOverride w:val="1"/>
    </w:lvlOverride>
  </w:num>
  <w:num w:numId="65" w16cid:durableId="885021418">
    <w:abstractNumId w:val="8"/>
    <w:lvlOverride w:ilvl="0">
      <w:startOverride w:val="1"/>
    </w:lvlOverride>
  </w:num>
  <w:num w:numId="66" w16cid:durableId="363940174">
    <w:abstractNumId w:val="8"/>
    <w:lvlOverride w:ilvl="0">
      <w:startOverride w:val="1"/>
    </w:lvlOverride>
  </w:num>
  <w:num w:numId="67" w16cid:durableId="1298949153">
    <w:abstractNumId w:val="8"/>
    <w:lvlOverride w:ilvl="0">
      <w:startOverride w:val="1"/>
    </w:lvlOverride>
  </w:num>
  <w:num w:numId="68" w16cid:durableId="1902251099">
    <w:abstractNumId w:val="8"/>
    <w:lvlOverride w:ilvl="0">
      <w:startOverride w:val="1"/>
    </w:lvlOverride>
  </w:num>
  <w:num w:numId="69" w16cid:durableId="1058170293">
    <w:abstractNumId w:val="8"/>
    <w:lvlOverride w:ilvl="0">
      <w:startOverride w:val="1"/>
    </w:lvlOverride>
  </w:num>
  <w:num w:numId="70" w16cid:durableId="261887308">
    <w:abstractNumId w:val="8"/>
    <w:lvlOverride w:ilvl="0">
      <w:startOverride w:val="1"/>
    </w:lvlOverride>
  </w:num>
  <w:num w:numId="71" w16cid:durableId="2080974372">
    <w:abstractNumId w:val="8"/>
    <w:lvlOverride w:ilvl="0">
      <w:startOverride w:val="1"/>
    </w:lvlOverride>
  </w:num>
  <w:num w:numId="72" w16cid:durableId="1114399153">
    <w:abstractNumId w:val="8"/>
    <w:lvlOverride w:ilvl="0">
      <w:startOverride w:val="1"/>
    </w:lvlOverride>
  </w:num>
  <w:num w:numId="73" w16cid:durableId="982154972">
    <w:abstractNumId w:val="8"/>
    <w:lvlOverride w:ilvl="0">
      <w:startOverride w:val="1"/>
    </w:lvlOverride>
  </w:num>
  <w:num w:numId="74" w16cid:durableId="1987200934">
    <w:abstractNumId w:val="8"/>
    <w:lvlOverride w:ilvl="0">
      <w:startOverride w:val="1"/>
    </w:lvlOverride>
  </w:num>
  <w:num w:numId="75" w16cid:durableId="927806964">
    <w:abstractNumId w:val="8"/>
    <w:lvlOverride w:ilvl="0">
      <w:startOverride w:val="1"/>
    </w:lvlOverride>
  </w:num>
  <w:num w:numId="76" w16cid:durableId="1693919641">
    <w:abstractNumId w:val="8"/>
    <w:lvlOverride w:ilvl="0">
      <w:startOverride w:val="1"/>
    </w:lvlOverride>
  </w:num>
  <w:num w:numId="77" w16cid:durableId="1224946039">
    <w:abstractNumId w:val="7"/>
    <w:lvlOverride w:ilvl="0">
      <w:startOverride w:val="1"/>
    </w:lvlOverride>
  </w:num>
  <w:num w:numId="78" w16cid:durableId="442769070">
    <w:abstractNumId w:val="8"/>
    <w:lvlOverride w:ilvl="0">
      <w:startOverride w:val="1"/>
    </w:lvlOverride>
  </w:num>
  <w:num w:numId="79" w16cid:durableId="753281316">
    <w:abstractNumId w:val="7"/>
    <w:lvlOverride w:ilvl="0">
      <w:startOverride w:val="1"/>
    </w:lvlOverride>
  </w:num>
  <w:num w:numId="80" w16cid:durableId="952128372">
    <w:abstractNumId w:val="8"/>
    <w:lvlOverride w:ilvl="0">
      <w:startOverride w:val="1"/>
    </w:lvlOverride>
  </w:num>
  <w:num w:numId="81" w16cid:durableId="342098189">
    <w:abstractNumId w:val="8"/>
    <w:lvlOverride w:ilvl="0">
      <w:startOverride w:val="1"/>
    </w:lvlOverride>
  </w:num>
  <w:num w:numId="82" w16cid:durableId="1050500465">
    <w:abstractNumId w:val="8"/>
    <w:lvlOverride w:ilvl="0">
      <w:startOverride w:val="1"/>
    </w:lvlOverride>
  </w:num>
  <w:num w:numId="83" w16cid:durableId="399986153">
    <w:abstractNumId w:val="8"/>
    <w:lvlOverride w:ilvl="0">
      <w:startOverride w:val="1"/>
    </w:lvlOverride>
  </w:num>
  <w:num w:numId="84" w16cid:durableId="574515029">
    <w:abstractNumId w:val="8"/>
    <w:lvlOverride w:ilvl="0">
      <w:startOverride w:val="1"/>
    </w:lvlOverride>
  </w:num>
  <w:num w:numId="85" w16cid:durableId="1157963562">
    <w:abstractNumId w:val="8"/>
    <w:lvlOverride w:ilvl="0">
      <w:startOverride w:val="1"/>
    </w:lvlOverride>
  </w:num>
  <w:num w:numId="86" w16cid:durableId="323822339">
    <w:abstractNumId w:val="8"/>
    <w:lvlOverride w:ilvl="0">
      <w:startOverride w:val="1"/>
    </w:lvlOverride>
  </w:num>
  <w:num w:numId="87" w16cid:durableId="1574244510">
    <w:abstractNumId w:val="8"/>
    <w:lvlOverride w:ilvl="0">
      <w:startOverride w:val="1"/>
    </w:lvlOverride>
  </w:num>
  <w:num w:numId="88" w16cid:durableId="1069307015">
    <w:abstractNumId w:val="8"/>
    <w:lvlOverride w:ilvl="0">
      <w:startOverride w:val="1"/>
    </w:lvlOverride>
  </w:num>
  <w:num w:numId="89" w16cid:durableId="2007441999">
    <w:abstractNumId w:val="8"/>
    <w:lvlOverride w:ilvl="0">
      <w:startOverride w:val="1"/>
    </w:lvlOverride>
  </w:num>
  <w:num w:numId="90" w16cid:durableId="1016813700">
    <w:abstractNumId w:val="8"/>
    <w:lvlOverride w:ilvl="0">
      <w:startOverride w:val="1"/>
    </w:lvlOverride>
  </w:num>
  <w:num w:numId="91" w16cid:durableId="566495193">
    <w:abstractNumId w:val="8"/>
    <w:lvlOverride w:ilvl="0">
      <w:startOverride w:val="1"/>
    </w:lvlOverride>
  </w:num>
  <w:num w:numId="92" w16cid:durableId="819813635">
    <w:abstractNumId w:val="8"/>
    <w:lvlOverride w:ilvl="0">
      <w:startOverride w:val="1"/>
    </w:lvlOverride>
  </w:num>
  <w:num w:numId="93" w16cid:durableId="1854294367">
    <w:abstractNumId w:val="8"/>
    <w:lvlOverride w:ilvl="0">
      <w:startOverride w:val="1"/>
    </w:lvlOverride>
  </w:num>
  <w:num w:numId="94" w16cid:durableId="529537802">
    <w:abstractNumId w:val="8"/>
    <w:lvlOverride w:ilvl="0">
      <w:startOverride w:val="1"/>
    </w:lvlOverride>
  </w:num>
  <w:num w:numId="95" w16cid:durableId="438260503">
    <w:abstractNumId w:val="8"/>
    <w:lvlOverride w:ilvl="0">
      <w:startOverride w:val="1"/>
    </w:lvlOverride>
  </w:num>
  <w:num w:numId="96" w16cid:durableId="1314024094">
    <w:abstractNumId w:val="8"/>
    <w:lvlOverride w:ilvl="0">
      <w:startOverride w:val="1"/>
    </w:lvlOverride>
  </w:num>
  <w:num w:numId="97" w16cid:durableId="1663698604">
    <w:abstractNumId w:val="8"/>
    <w:lvlOverride w:ilvl="0">
      <w:startOverride w:val="1"/>
    </w:lvlOverride>
  </w:num>
  <w:num w:numId="98" w16cid:durableId="1974559903">
    <w:abstractNumId w:val="8"/>
    <w:lvlOverride w:ilvl="0">
      <w:startOverride w:val="1"/>
    </w:lvlOverride>
  </w:num>
  <w:num w:numId="99" w16cid:durableId="1654026398">
    <w:abstractNumId w:val="8"/>
    <w:lvlOverride w:ilvl="0">
      <w:startOverride w:val="1"/>
    </w:lvlOverride>
  </w:num>
  <w:num w:numId="100" w16cid:durableId="1314528890">
    <w:abstractNumId w:val="8"/>
    <w:lvlOverride w:ilvl="0">
      <w:startOverride w:val="1"/>
    </w:lvlOverride>
  </w:num>
  <w:num w:numId="101" w16cid:durableId="564993332">
    <w:abstractNumId w:val="8"/>
    <w:lvlOverride w:ilvl="0">
      <w:startOverride w:val="1"/>
    </w:lvlOverride>
  </w:num>
  <w:num w:numId="102" w16cid:durableId="1660963885">
    <w:abstractNumId w:val="8"/>
    <w:lvlOverride w:ilvl="0">
      <w:startOverride w:val="1"/>
    </w:lvlOverride>
  </w:num>
  <w:num w:numId="103" w16cid:durableId="1390232104">
    <w:abstractNumId w:val="8"/>
    <w:lvlOverride w:ilvl="0">
      <w:startOverride w:val="1"/>
    </w:lvlOverride>
  </w:num>
  <w:num w:numId="104" w16cid:durableId="406268845">
    <w:abstractNumId w:val="8"/>
    <w:lvlOverride w:ilvl="0">
      <w:startOverride w:val="1"/>
    </w:lvlOverride>
  </w:num>
  <w:num w:numId="105" w16cid:durableId="177471784">
    <w:abstractNumId w:val="8"/>
    <w:lvlOverride w:ilvl="0">
      <w:startOverride w:val="1"/>
    </w:lvlOverride>
  </w:num>
  <w:num w:numId="106" w16cid:durableId="1209797999">
    <w:abstractNumId w:val="8"/>
    <w:lvlOverride w:ilvl="0">
      <w:startOverride w:val="1"/>
    </w:lvlOverride>
  </w:num>
  <w:num w:numId="107" w16cid:durableId="371223995">
    <w:abstractNumId w:val="8"/>
    <w:lvlOverride w:ilvl="0">
      <w:startOverride w:val="1"/>
    </w:lvlOverride>
  </w:num>
  <w:num w:numId="108" w16cid:durableId="888609005">
    <w:abstractNumId w:val="8"/>
    <w:lvlOverride w:ilvl="0">
      <w:startOverride w:val="1"/>
    </w:lvlOverride>
  </w:num>
  <w:num w:numId="109" w16cid:durableId="1462109901">
    <w:abstractNumId w:val="8"/>
    <w:lvlOverride w:ilvl="0">
      <w:startOverride w:val="1"/>
    </w:lvlOverride>
  </w:num>
  <w:num w:numId="110" w16cid:durableId="1777404010">
    <w:abstractNumId w:val="8"/>
    <w:lvlOverride w:ilvl="0">
      <w:startOverride w:val="1"/>
    </w:lvlOverride>
  </w:num>
  <w:num w:numId="111" w16cid:durableId="1122191790">
    <w:abstractNumId w:val="8"/>
    <w:lvlOverride w:ilvl="0">
      <w:startOverride w:val="1"/>
    </w:lvlOverride>
  </w:num>
  <w:num w:numId="112" w16cid:durableId="1184905078">
    <w:abstractNumId w:val="8"/>
    <w:lvlOverride w:ilvl="0">
      <w:startOverride w:val="1"/>
    </w:lvlOverride>
  </w:num>
  <w:num w:numId="113" w16cid:durableId="95294204">
    <w:abstractNumId w:val="8"/>
    <w:lvlOverride w:ilvl="0">
      <w:startOverride w:val="1"/>
    </w:lvlOverride>
  </w:num>
  <w:num w:numId="114" w16cid:durableId="642854978">
    <w:abstractNumId w:val="8"/>
    <w:lvlOverride w:ilvl="0">
      <w:startOverride w:val="1"/>
    </w:lvlOverride>
  </w:num>
  <w:num w:numId="115" w16cid:durableId="1286422656">
    <w:abstractNumId w:val="8"/>
    <w:lvlOverride w:ilvl="0">
      <w:startOverride w:val="1"/>
    </w:lvlOverride>
  </w:num>
  <w:num w:numId="116" w16cid:durableId="2016805220">
    <w:abstractNumId w:val="8"/>
    <w:lvlOverride w:ilvl="0">
      <w:startOverride w:val="1"/>
    </w:lvlOverride>
  </w:num>
  <w:num w:numId="117" w16cid:durableId="585963250">
    <w:abstractNumId w:val="8"/>
    <w:lvlOverride w:ilvl="0">
      <w:startOverride w:val="1"/>
    </w:lvlOverride>
  </w:num>
  <w:num w:numId="118" w16cid:durableId="567765776">
    <w:abstractNumId w:val="8"/>
    <w:lvlOverride w:ilvl="0">
      <w:startOverride w:val="1"/>
    </w:lvlOverride>
  </w:num>
  <w:num w:numId="119" w16cid:durableId="1023092986">
    <w:abstractNumId w:val="8"/>
    <w:lvlOverride w:ilvl="0">
      <w:startOverride w:val="1"/>
    </w:lvlOverride>
  </w:num>
  <w:num w:numId="120" w16cid:durableId="256601824">
    <w:abstractNumId w:val="8"/>
    <w:lvlOverride w:ilvl="0">
      <w:startOverride w:val="1"/>
    </w:lvlOverride>
  </w:num>
  <w:num w:numId="121" w16cid:durableId="1171678554">
    <w:abstractNumId w:val="8"/>
    <w:lvlOverride w:ilvl="0">
      <w:startOverride w:val="1"/>
    </w:lvlOverride>
  </w:num>
  <w:num w:numId="122" w16cid:durableId="1463763703">
    <w:abstractNumId w:val="8"/>
    <w:lvlOverride w:ilvl="0">
      <w:startOverride w:val="1"/>
    </w:lvlOverride>
  </w:num>
  <w:num w:numId="123" w16cid:durableId="1667396169">
    <w:abstractNumId w:val="7"/>
    <w:lvlOverride w:ilvl="0">
      <w:startOverride w:val="1"/>
    </w:lvlOverride>
  </w:num>
  <w:num w:numId="124" w16cid:durableId="1639720053">
    <w:abstractNumId w:val="8"/>
    <w:lvlOverride w:ilvl="0">
      <w:startOverride w:val="1"/>
    </w:lvlOverride>
  </w:num>
  <w:num w:numId="125" w16cid:durableId="357783061">
    <w:abstractNumId w:val="8"/>
    <w:lvlOverride w:ilvl="0">
      <w:startOverride w:val="1"/>
    </w:lvlOverride>
  </w:num>
  <w:num w:numId="126" w16cid:durableId="607157135">
    <w:abstractNumId w:val="8"/>
    <w:lvlOverride w:ilvl="0">
      <w:startOverride w:val="1"/>
    </w:lvlOverride>
  </w:num>
  <w:num w:numId="127" w16cid:durableId="1503543633">
    <w:abstractNumId w:val="8"/>
    <w:lvlOverride w:ilvl="0">
      <w:startOverride w:val="1"/>
    </w:lvlOverride>
  </w:num>
  <w:num w:numId="128" w16cid:durableId="1538664326">
    <w:abstractNumId w:val="8"/>
    <w:lvlOverride w:ilvl="0">
      <w:startOverride w:val="1"/>
    </w:lvlOverride>
  </w:num>
  <w:num w:numId="129" w16cid:durableId="242036967">
    <w:abstractNumId w:val="8"/>
    <w:lvlOverride w:ilvl="0">
      <w:startOverride w:val="1"/>
    </w:lvlOverride>
  </w:num>
  <w:num w:numId="130" w16cid:durableId="61105759">
    <w:abstractNumId w:val="8"/>
    <w:lvlOverride w:ilvl="0">
      <w:startOverride w:val="1"/>
    </w:lvlOverride>
  </w:num>
  <w:num w:numId="131" w16cid:durableId="1670061623">
    <w:abstractNumId w:val="8"/>
    <w:lvlOverride w:ilvl="0">
      <w:startOverride w:val="1"/>
    </w:lvlOverride>
  </w:num>
  <w:num w:numId="132" w16cid:durableId="1531339957">
    <w:abstractNumId w:val="8"/>
    <w:lvlOverride w:ilvl="0">
      <w:startOverride w:val="1"/>
    </w:lvlOverride>
  </w:num>
  <w:num w:numId="133" w16cid:durableId="1467505467">
    <w:abstractNumId w:val="8"/>
    <w:lvlOverride w:ilvl="0">
      <w:startOverride w:val="1"/>
    </w:lvlOverride>
  </w:num>
  <w:num w:numId="134" w16cid:durableId="1871797129">
    <w:abstractNumId w:val="8"/>
    <w:lvlOverride w:ilvl="0">
      <w:startOverride w:val="1"/>
    </w:lvlOverride>
  </w:num>
  <w:num w:numId="135" w16cid:durableId="96947549">
    <w:abstractNumId w:val="8"/>
    <w:lvlOverride w:ilvl="0">
      <w:startOverride w:val="1"/>
    </w:lvlOverride>
  </w:num>
  <w:num w:numId="136" w16cid:durableId="998340807">
    <w:abstractNumId w:val="8"/>
    <w:lvlOverride w:ilvl="0">
      <w:startOverride w:val="1"/>
    </w:lvlOverride>
  </w:num>
  <w:num w:numId="137" w16cid:durableId="1964385416">
    <w:abstractNumId w:val="8"/>
    <w:lvlOverride w:ilvl="0">
      <w:startOverride w:val="1"/>
    </w:lvlOverride>
  </w:num>
  <w:num w:numId="138" w16cid:durableId="317265797">
    <w:abstractNumId w:val="8"/>
    <w:lvlOverride w:ilvl="0">
      <w:startOverride w:val="1"/>
    </w:lvlOverride>
  </w:num>
  <w:num w:numId="139" w16cid:durableId="801459549">
    <w:abstractNumId w:val="8"/>
    <w:lvlOverride w:ilvl="0">
      <w:startOverride w:val="1"/>
    </w:lvlOverride>
  </w:num>
  <w:num w:numId="140" w16cid:durableId="2125268867">
    <w:abstractNumId w:val="8"/>
    <w:lvlOverride w:ilvl="0">
      <w:startOverride w:val="1"/>
    </w:lvlOverride>
  </w:num>
  <w:num w:numId="141" w16cid:durableId="429738296">
    <w:abstractNumId w:val="8"/>
    <w:lvlOverride w:ilvl="0">
      <w:startOverride w:val="1"/>
    </w:lvlOverride>
  </w:num>
  <w:num w:numId="142" w16cid:durableId="91248191">
    <w:abstractNumId w:val="8"/>
    <w:lvlOverride w:ilvl="0">
      <w:startOverride w:val="1"/>
    </w:lvlOverride>
  </w:num>
  <w:num w:numId="143" w16cid:durableId="245312801">
    <w:abstractNumId w:val="8"/>
    <w:lvlOverride w:ilvl="0">
      <w:startOverride w:val="1"/>
    </w:lvlOverride>
  </w:num>
  <w:num w:numId="144" w16cid:durableId="1323781175">
    <w:abstractNumId w:val="8"/>
    <w:lvlOverride w:ilvl="0">
      <w:startOverride w:val="1"/>
    </w:lvlOverride>
  </w:num>
  <w:num w:numId="145" w16cid:durableId="74010373">
    <w:abstractNumId w:val="8"/>
    <w:lvlOverride w:ilvl="0">
      <w:startOverride w:val="1"/>
    </w:lvlOverride>
  </w:num>
  <w:num w:numId="146" w16cid:durableId="1793287818">
    <w:abstractNumId w:val="8"/>
    <w:lvlOverride w:ilvl="0">
      <w:startOverride w:val="1"/>
    </w:lvlOverride>
  </w:num>
  <w:num w:numId="147" w16cid:durableId="477386380">
    <w:abstractNumId w:val="8"/>
    <w:lvlOverride w:ilvl="0">
      <w:startOverride w:val="1"/>
    </w:lvlOverride>
  </w:num>
  <w:num w:numId="148" w16cid:durableId="550464917">
    <w:abstractNumId w:val="8"/>
    <w:lvlOverride w:ilvl="0">
      <w:startOverride w:val="1"/>
    </w:lvlOverride>
  </w:num>
  <w:num w:numId="149" w16cid:durableId="497623659">
    <w:abstractNumId w:val="8"/>
    <w:lvlOverride w:ilvl="0">
      <w:startOverride w:val="1"/>
    </w:lvlOverride>
  </w:num>
  <w:num w:numId="150" w16cid:durableId="778648922">
    <w:abstractNumId w:val="8"/>
    <w:lvlOverride w:ilvl="0">
      <w:startOverride w:val="1"/>
    </w:lvlOverride>
  </w:num>
  <w:num w:numId="151" w16cid:durableId="836380451">
    <w:abstractNumId w:val="8"/>
    <w:lvlOverride w:ilvl="0">
      <w:startOverride w:val="1"/>
    </w:lvlOverride>
  </w:num>
  <w:num w:numId="152" w16cid:durableId="894774683">
    <w:abstractNumId w:val="8"/>
    <w:lvlOverride w:ilvl="0">
      <w:startOverride w:val="1"/>
    </w:lvlOverride>
  </w:num>
  <w:num w:numId="153" w16cid:durableId="600072614">
    <w:abstractNumId w:val="8"/>
    <w:lvlOverride w:ilvl="0">
      <w:startOverride w:val="1"/>
    </w:lvlOverride>
  </w:num>
  <w:num w:numId="154" w16cid:durableId="1756782353">
    <w:abstractNumId w:val="8"/>
    <w:lvlOverride w:ilvl="0">
      <w:startOverride w:val="1"/>
    </w:lvlOverride>
  </w:num>
  <w:num w:numId="155" w16cid:durableId="1295871068">
    <w:abstractNumId w:val="7"/>
    <w:lvlOverride w:ilvl="0">
      <w:startOverride w:val="1"/>
    </w:lvlOverride>
  </w:num>
  <w:num w:numId="156" w16cid:durableId="1390423421">
    <w:abstractNumId w:val="7"/>
    <w:lvlOverride w:ilvl="0">
      <w:startOverride w:val="1"/>
    </w:lvlOverride>
  </w:num>
  <w:num w:numId="157" w16cid:durableId="65734203">
    <w:abstractNumId w:val="7"/>
    <w:lvlOverride w:ilvl="0">
      <w:startOverride w:val="1"/>
    </w:lvlOverride>
  </w:num>
  <w:num w:numId="158" w16cid:durableId="661549859">
    <w:abstractNumId w:val="7"/>
    <w:lvlOverride w:ilvl="0">
      <w:startOverride w:val="1"/>
    </w:lvlOverride>
  </w:num>
  <w:num w:numId="159" w16cid:durableId="737019416">
    <w:abstractNumId w:val="21"/>
  </w:num>
  <w:num w:numId="160" w16cid:durableId="224100344">
    <w:abstractNumId w:val="3"/>
  </w:num>
  <w:num w:numId="161" w16cid:durableId="489517693">
    <w:abstractNumId w:val="8"/>
  </w:num>
  <w:num w:numId="162" w16cid:durableId="1822430296">
    <w:abstractNumId w:val="0"/>
  </w:num>
  <w:num w:numId="163" w16cid:durableId="646712516">
    <w:abstractNumId w:val="13"/>
  </w:num>
  <w:num w:numId="164" w16cid:durableId="1836339218">
    <w:abstractNumId w:val="7"/>
  </w:num>
  <w:num w:numId="165" w16cid:durableId="556087679">
    <w:abstractNumId w:val="17"/>
  </w:num>
  <w:num w:numId="166" w16cid:durableId="160898000">
    <w:abstractNumId w:val="8"/>
  </w:num>
  <w:num w:numId="167" w16cid:durableId="412118962">
    <w:abstractNumId w:val="8"/>
  </w:num>
  <w:num w:numId="168" w16cid:durableId="1590967482">
    <w:abstractNumId w:val="21"/>
  </w:num>
  <w:num w:numId="169" w16cid:durableId="133253938">
    <w:abstractNumId w:val="21"/>
  </w:num>
  <w:num w:numId="170" w16cid:durableId="1835143179">
    <w:abstractNumId w:val="8"/>
  </w:num>
  <w:num w:numId="171" w16cid:durableId="1241794243">
    <w:abstractNumId w:val="8"/>
  </w:num>
  <w:num w:numId="172" w16cid:durableId="1756782887">
    <w:abstractNumId w:val="8"/>
  </w:num>
  <w:num w:numId="173" w16cid:durableId="1365053683">
    <w:abstractNumId w:val="8"/>
  </w:num>
  <w:num w:numId="174" w16cid:durableId="36515067">
    <w:abstractNumId w:val="8"/>
  </w:num>
  <w:num w:numId="175" w16cid:durableId="1688095391">
    <w:abstractNumId w:val="8"/>
  </w:num>
  <w:num w:numId="176" w16cid:durableId="1189759885">
    <w:abstractNumId w:val="8"/>
  </w:num>
  <w:num w:numId="177" w16cid:durableId="1405685680">
    <w:abstractNumId w:val="22"/>
  </w:num>
  <w:num w:numId="178" w16cid:durableId="1042484880">
    <w:abstractNumId w:val="7"/>
  </w:num>
  <w:num w:numId="179" w16cid:durableId="2082556559">
    <w:abstractNumId w:val="7"/>
  </w:num>
  <w:num w:numId="180" w16cid:durableId="1902132215">
    <w:abstractNumId w:val="20"/>
  </w:num>
  <w:num w:numId="181" w16cid:durableId="1503735041">
    <w:abstractNumId w:val="18"/>
  </w:num>
  <w:num w:numId="182" w16cid:durableId="884173994">
    <w:abstractNumId w:val="8"/>
  </w:num>
  <w:num w:numId="183" w16cid:durableId="1104764979">
    <w:abstractNumId w:val="8"/>
  </w:num>
  <w:num w:numId="184" w16cid:durableId="1188106626">
    <w:abstractNumId w:val="8"/>
  </w:num>
  <w:num w:numId="185" w16cid:durableId="426998052">
    <w:abstractNumId w:val="8"/>
  </w:num>
  <w:num w:numId="186" w16cid:durableId="851409482">
    <w:abstractNumId w:val="8"/>
  </w:num>
  <w:num w:numId="187" w16cid:durableId="764879746">
    <w:abstractNumId w:val="8"/>
  </w:num>
  <w:num w:numId="188" w16cid:durableId="1344279620">
    <w:abstractNumId w:val="8"/>
  </w:num>
  <w:num w:numId="189" w16cid:durableId="320934661">
    <w:abstractNumId w:val="7"/>
  </w:num>
  <w:num w:numId="190" w16cid:durableId="482354220">
    <w:abstractNumId w:val="10"/>
  </w:num>
  <w:num w:numId="191" w16cid:durableId="7054438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87009948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2141805545">
    <w:abstractNumId w:val="8"/>
  </w:num>
  <w:num w:numId="194" w16cid:durableId="1961917990">
    <w:abstractNumId w:val="8"/>
  </w:num>
  <w:num w:numId="195" w16cid:durableId="605231162">
    <w:abstractNumId w:val="8"/>
  </w:num>
  <w:num w:numId="196" w16cid:durableId="1225793887">
    <w:abstractNumId w:val="8"/>
  </w:num>
  <w:num w:numId="197" w16cid:durableId="1964461813">
    <w:abstractNumId w:val="8"/>
  </w:num>
  <w:num w:numId="198" w16cid:durableId="778062218">
    <w:abstractNumId w:val="11"/>
  </w:num>
  <w:num w:numId="199" w16cid:durableId="1694843285">
    <w:abstractNumId w:val="2"/>
  </w:num>
  <w:num w:numId="200" w16cid:durableId="1576815452">
    <w:abstractNumId w:val="8"/>
    <w:lvlOverride w:ilvl="0">
      <w:startOverride w:val="1"/>
    </w:lvlOverride>
  </w:num>
  <w:num w:numId="201" w16cid:durableId="1307320979">
    <w:abstractNumId w:val="6"/>
  </w:num>
  <w:num w:numId="202" w16cid:durableId="2028286349">
    <w:abstractNumId w:val="8"/>
    <w:lvlOverride w:ilvl="0">
      <w:startOverride w:val="1"/>
    </w:lvlOverride>
  </w:num>
  <w:num w:numId="203" w16cid:durableId="1510022820">
    <w:abstractNumId w:val="8"/>
  </w:num>
  <w:num w:numId="204" w16cid:durableId="869340120">
    <w:abstractNumId w:val="8"/>
  </w:num>
  <w:num w:numId="205" w16cid:durableId="1936012771">
    <w:abstractNumId w:val="8"/>
    <w:lvlOverride w:ilvl="0">
      <w:startOverride w:val="1"/>
    </w:lvlOverride>
  </w:num>
  <w:num w:numId="206" w16cid:durableId="1519656107">
    <w:abstractNumId w:val="8"/>
    <w:lvlOverride w:ilvl="0">
      <w:startOverride w:val="1"/>
    </w:lvlOverride>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8CD"/>
    <w:rsid w:val="0000049E"/>
    <w:rsid w:val="000006E7"/>
    <w:rsid w:val="00000CB7"/>
    <w:rsid w:val="00002267"/>
    <w:rsid w:val="00003054"/>
    <w:rsid w:val="000064F5"/>
    <w:rsid w:val="00011FE9"/>
    <w:rsid w:val="00012107"/>
    <w:rsid w:val="000179AE"/>
    <w:rsid w:val="00020C52"/>
    <w:rsid w:val="00027650"/>
    <w:rsid w:val="00031F59"/>
    <w:rsid w:val="00035535"/>
    <w:rsid w:val="00035674"/>
    <w:rsid w:val="0004413B"/>
    <w:rsid w:val="000524DD"/>
    <w:rsid w:val="00057528"/>
    <w:rsid w:val="00061A5C"/>
    <w:rsid w:val="00071894"/>
    <w:rsid w:val="0007211D"/>
    <w:rsid w:val="000775CA"/>
    <w:rsid w:val="00082404"/>
    <w:rsid w:val="00083689"/>
    <w:rsid w:val="00083D61"/>
    <w:rsid w:val="00087D71"/>
    <w:rsid w:val="000921E2"/>
    <w:rsid w:val="000928DF"/>
    <w:rsid w:val="000A15A8"/>
    <w:rsid w:val="000A42AC"/>
    <w:rsid w:val="000A437A"/>
    <w:rsid w:val="000A4E1B"/>
    <w:rsid w:val="000A5CA8"/>
    <w:rsid w:val="000A62DF"/>
    <w:rsid w:val="000A7538"/>
    <w:rsid w:val="000B1252"/>
    <w:rsid w:val="000B19E6"/>
    <w:rsid w:val="000B1FD6"/>
    <w:rsid w:val="000B6A34"/>
    <w:rsid w:val="000C14DB"/>
    <w:rsid w:val="000C36FA"/>
    <w:rsid w:val="000C61AE"/>
    <w:rsid w:val="000C7627"/>
    <w:rsid w:val="000D20B6"/>
    <w:rsid w:val="000D4A7C"/>
    <w:rsid w:val="000D4CBA"/>
    <w:rsid w:val="000D4EEB"/>
    <w:rsid w:val="000D5C8A"/>
    <w:rsid w:val="000D5D0F"/>
    <w:rsid w:val="000E4363"/>
    <w:rsid w:val="000E4D5C"/>
    <w:rsid w:val="000E59E3"/>
    <w:rsid w:val="000F546E"/>
    <w:rsid w:val="000F5621"/>
    <w:rsid w:val="00102F00"/>
    <w:rsid w:val="00103E2D"/>
    <w:rsid w:val="00106AC7"/>
    <w:rsid w:val="00111F21"/>
    <w:rsid w:val="001138AE"/>
    <w:rsid w:val="00113E3A"/>
    <w:rsid w:val="001170CE"/>
    <w:rsid w:val="00120499"/>
    <w:rsid w:val="00131F40"/>
    <w:rsid w:val="00132EBB"/>
    <w:rsid w:val="00137BFB"/>
    <w:rsid w:val="00140416"/>
    <w:rsid w:val="00141522"/>
    <w:rsid w:val="00141600"/>
    <w:rsid w:val="00143377"/>
    <w:rsid w:val="00143B79"/>
    <w:rsid w:val="001467FB"/>
    <w:rsid w:val="0014715D"/>
    <w:rsid w:val="00156DC5"/>
    <w:rsid w:val="00156DCE"/>
    <w:rsid w:val="0015725F"/>
    <w:rsid w:val="00162187"/>
    <w:rsid w:val="00163595"/>
    <w:rsid w:val="00167012"/>
    <w:rsid w:val="00167451"/>
    <w:rsid w:val="001757F0"/>
    <w:rsid w:val="00176819"/>
    <w:rsid w:val="0018208E"/>
    <w:rsid w:val="00192F00"/>
    <w:rsid w:val="001A2F25"/>
    <w:rsid w:val="001A3F62"/>
    <w:rsid w:val="001A46EC"/>
    <w:rsid w:val="001A47B9"/>
    <w:rsid w:val="001A657A"/>
    <w:rsid w:val="001B47B8"/>
    <w:rsid w:val="001B657A"/>
    <w:rsid w:val="001C1551"/>
    <w:rsid w:val="001C1D37"/>
    <w:rsid w:val="001C2E91"/>
    <w:rsid w:val="001C5C1E"/>
    <w:rsid w:val="001D0277"/>
    <w:rsid w:val="001D1919"/>
    <w:rsid w:val="001D1C89"/>
    <w:rsid w:val="001D422A"/>
    <w:rsid w:val="001D5EB9"/>
    <w:rsid w:val="001E01F8"/>
    <w:rsid w:val="001E1C1C"/>
    <w:rsid w:val="001E65D9"/>
    <w:rsid w:val="001F1874"/>
    <w:rsid w:val="001F1AED"/>
    <w:rsid w:val="001F28C8"/>
    <w:rsid w:val="001F791A"/>
    <w:rsid w:val="00200773"/>
    <w:rsid w:val="00205147"/>
    <w:rsid w:val="002067E1"/>
    <w:rsid w:val="002078D9"/>
    <w:rsid w:val="00211687"/>
    <w:rsid w:val="00213EE4"/>
    <w:rsid w:val="00216A55"/>
    <w:rsid w:val="0022136C"/>
    <w:rsid w:val="00224835"/>
    <w:rsid w:val="0023179E"/>
    <w:rsid w:val="00231DEF"/>
    <w:rsid w:val="00231E4F"/>
    <w:rsid w:val="00233B0A"/>
    <w:rsid w:val="002342B8"/>
    <w:rsid w:val="00235240"/>
    <w:rsid w:val="002352A1"/>
    <w:rsid w:val="00255AA3"/>
    <w:rsid w:val="0025642A"/>
    <w:rsid w:val="00262BC4"/>
    <w:rsid w:val="002637BE"/>
    <w:rsid w:val="00264A38"/>
    <w:rsid w:val="0026695B"/>
    <w:rsid w:val="00277289"/>
    <w:rsid w:val="002773CE"/>
    <w:rsid w:val="002804C6"/>
    <w:rsid w:val="00280DDF"/>
    <w:rsid w:val="00282F43"/>
    <w:rsid w:val="00283D4A"/>
    <w:rsid w:val="00286DEE"/>
    <w:rsid w:val="002874CA"/>
    <w:rsid w:val="00287736"/>
    <w:rsid w:val="00287D0F"/>
    <w:rsid w:val="00290F19"/>
    <w:rsid w:val="00291247"/>
    <w:rsid w:val="002915B2"/>
    <w:rsid w:val="00291D64"/>
    <w:rsid w:val="0029209B"/>
    <w:rsid w:val="002959E2"/>
    <w:rsid w:val="00296078"/>
    <w:rsid w:val="002A3587"/>
    <w:rsid w:val="002B1743"/>
    <w:rsid w:val="002B40D1"/>
    <w:rsid w:val="002C1DC4"/>
    <w:rsid w:val="002C243D"/>
    <w:rsid w:val="002C44D9"/>
    <w:rsid w:val="002C476A"/>
    <w:rsid w:val="002E609F"/>
    <w:rsid w:val="002E7729"/>
    <w:rsid w:val="002F1976"/>
    <w:rsid w:val="002F1FC3"/>
    <w:rsid w:val="002F4F65"/>
    <w:rsid w:val="002F7A7C"/>
    <w:rsid w:val="00301C22"/>
    <w:rsid w:val="00303F0A"/>
    <w:rsid w:val="00310271"/>
    <w:rsid w:val="00312C24"/>
    <w:rsid w:val="00313B95"/>
    <w:rsid w:val="0031740E"/>
    <w:rsid w:val="003204E3"/>
    <w:rsid w:val="00321D87"/>
    <w:rsid w:val="0032240C"/>
    <w:rsid w:val="00323645"/>
    <w:rsid w:val="0032541E"/>
    <w:rsid w:val="00335211"/>
    <w:rsid w:val="00341DC0"/>
    <w:rsid w:val="00343D89"/>
    <w:rsid w:val="00352AF7"/>
    <w:rsid w:val="00353A9C"/>
    <w:rsid w:val="00354357"/>
    <w:rsid w:val="003554F1"/>
    <w:rsid w:val="003557C1"/>
    <w:rsid w:val="00356916"/>
    <w:rsid w:val="003578D0"/>
    <w:rsid w:val="003604DA"/>
    <w:rsid w:val="003629E6"/>
    <w:rsid w:val="003721DB"/>
    <w:rsid w:val="00373A45"/>
    <w:rsid w:val="00380EF3"/>
    <w:rsid w:val="00383389"/>
    <w:rsid w:val="0038393F"/>
    <w:rsid w:val="00387BBA"/>
    <w:rsid w:val="003920F3"/>
    <w:rsid w:val="003931D2"/>
    <w:rsid w:val="003942EF"/>
    <w:rsid w:val="00394E8C"/>
    <w:rsid w:val="00394F52"/>
    <w:rsid w:val="003960AB"/>
    <w:rsid w:val="003A26A6"/>
    <w:rsid w:val="003A2D07"/>
    <w:rsid w:val="003A67FF"/>
    <w:rsid w:val="003A6EB5"/>
    <w:rsid w:val="003A76FB"/>
    <w:rsid w:val="003B1A3C"/>
    <w:rsid w:val="003B2189"/>
    <w:rsid w:val="003B301F"/>
    <w:rsid w:val="003B453E"/>
    <w:rsid w:val="003C5C9D"/>
    <w:rsid w:val="003C63D2"/>
    <w:rsid w:val="003C714E"/>
    <w:rsid w:val="003C758D"/>
    <w:rsid w:val="003C7B89"/>
    <w:rsid w:val="003D34C9"/>
    <w:rsid w:val="003D6971"/>
    <w:rsid w:val="003D7A11"/>
    <w:rsid w:val="003D7DF0"/>
    <w:rsid w:val="003E1563"/>
    <w:rsid w:val="003E1704"/>
    <w:rsid w:val="003E33CB"/>
    <w:rsid w:val="003F07BE"/>
    <w:rsid w:val="003F118C"/>
    <w:rsid w:val="003F1F49"/>
    <w:rsid w:val="003F3CBA"/>
    <w:rsid w:val="003F5627"/>
    <w:rsid w:val="003F5A10"/>
    <w:rsid w:val="003F5D11"/>
    <w:rsid w:val="003F6F60"/>
    <w:rsid w:val="003F7089"/>
    <w:rsid w:val="003F70EF"/>
    <w:rsid w:val="003F7382"/>
    <w:rsid w:val="003F7A71"/>
    <w:rsid w:val="004015A7"/>
    <w:rsid w:val="0040632C"/>
    <w:rsid w:val="00407A20"/>
    <w:rsid w:val="00407B4C"/>
    <w:rsid w:val="0041147E"/>
    <w:rsid w:val="00412B71"/>
    <w:rsid w:val="00412DD3"/>
    <w:rsid w:val="00414803"/>
    <w:rsid w:val="0042005C"/>
    <w:rsid w:val="0042205E"/>
    <w:rsid w:val="00423E35"/>
    <w:rsid w:val="00424DC2"/>
    <w:rsid w:val="004273E6"/>
    <w:rsid w:val="00427FF6"/>
    <w:rsid w:val="00430483"/>
    <w:rsid w:val="00433B09"/>
    <w:rsid w:val="00434EEE"/>
    <w:rsid w:val="00437DEF"/>
    <w:rsid w:val="004412EB"/>
    <w:rsid w:val="00442BF1"/>
    <w:rsid w:val="0044383E"/>
    <w:rsid w:val="00450FFE"/>
    <w:rsid w:val="00451901"/>
    <w:rsid w:val="004558F1"/>
    <w:rsid w:val="0046111A"/>
    <w:rsid w:val="00461FBC"/>
    <w:rsid w:val="00462898"/>
    <w:rsid w:val="00463292"/>
    <w:rsid w:val="0046379C"/>
    <w:rsid w:val="00464E2C"/>
    <w:rsid w:val="00465B55"/>
    <w:rsid w:val="00466332"/>
    <w:rsid w:val="00473E8C"/>
    <w:rsid w:val="00475A01"/>
    <w:rsid w:val="00475DF5"/>
    <w:rsid w:val="00476474"/>
    <w:rsid w:val="00476847"/>
    <w:rsid w:val="00477F2A"/>
    <w:rsid w:val="00481FD6"/>
    <w:rsid w:val="0048343E"/>
    <w:rsid w:val="00484B4E"/>
    <w:rsid w:val="00485C7C"/>
    <w:rsid w:val="00486B5A"/>
    <w:rsid w:val="0049052B"/>
    <w:rsid w:val="00491991"/>
    <w:rsid w:val="00491F7F"/>
    <w:rsid w:val="00496083"/>
    <w:rsid w:val="004A3BA4"/>
    <w:rsid w:val="004A3CBA"/>
    <w:rsid w:val="004A3DC6"/>
    <w:rsid w:val="004A40C9"/>
    <w:rsid w:val="004A5415"/>
    <w:rsid w:val="004A7C8D"/>
    <w:rsid w:val="004B3842"/>
    <w:rsid w:val="004C34C7"/>
    <w:rsid w:val="004D012C"/>
    <w:rsid w:val="004D1542"/>
    <w:rsid w:val="004D220C"/>
    <w:rsid w:val="004D3A73"/>
    <w:rsid w:val="004E106C"/>
    <w:rsid w:val="004E120D"/>
    <w:rsid w:val="004E3723"/>
    <w:rsid w:val="004E4853"/>
    <w:rsid w:val="004E4864"/>
    <w:rsid w:val="004E6982"/>
    <w:rsid w:val="004E7543"/>
    <w:rsid w:val="004F1390"/>
    <w:rsid w:val="004F51B4"/>
    <w:rsid w:val="004F5E22"/>
    <w:rsid w:val="004F6B39"/>
    <w:rsid w:val="004F7084"/>
    <w:rsid w:val="00506E4B"/>
    <w:rsid w:val="00510FFB"/>
    <w:rsid w:val="005137E1"/>
    <w:rsid w:val="00513D4C"/>
    <w:rsid w:val="00520F59"/>
    <w:rsid w:val="005222DD"/>
    <w:rsid w:val="00526079"/>
    <w:rsid w:val="0052720D"/>
    <w:rsid w:val="00530579"/>
    <w:rsid w:val="00531271"/>
    <w:rsid w:val="00532097"/>
    <w:rsid w:val="0053283B"/>
    <w:rsid w:val="0054020F"/>
    <w:rsid w:val="005415CF"/>
    <w:rsid w:val="005419F9"/>
    <w:rsid w:val="00545BBC"/>
    <w:rsid w:val="00546BF0"/>
    <w:rsid w:val="00547EB3"/>
    <w:rsid w:val="00553A50"/>
    <w:rsid w:val="0055438C"/>
    <w:rsid w:val="0055602F"/>
    <w:rsid w:val="00560A45"/>
    <w:rsid w:val="00561258"/>
    <w:rsid w:val="0056337F"/>
    <w:rsid w:val="00564EE9"/>
    <w:rsid w:val="0056716C"/>
    <w:rsid w:val="005716F6"/>
    <w:rsid w:val="00572BE5"/>
    <w:rsid w:val="00577D84"/>
    <w:rsid w:val="005805CB"/>
    <w:rsid w:val="00583746"/>
    <w:rsid w:val="00586646"/>
    <w:rsid w:val="005A327B"/>
    <w:rsid w:val="005A3D64"/>
    <w:rsid w:val="005A426B"/>
    <w:rsid w:val="005A6A7D"/>
    <w:rsid w:val="005A6B2D"/>
    <w:rsid w:val="005A7623"/>
    <w:rsid w:val="005B0DC3"/>
    <w:rsid w:val="005B2E95"/>
    <w:rsid w:val="005B5364"/>
    <w:rsid w:val="005B6407"/>
    <w:rsid w:val="005C0281"/>
    <w:rsid w:val="005C0915"/>
    <w:rsid w:val="005C31B9"/>
    <w:rsid w:val="005C6D1B"/>
    <w:rsid w:val="005C714E"/>
    <w:rsid w:val="005C7A8B"/>
    <w:rsid w:val="005D2C8F"/>
    <w:rsid w:val="005D371B"/>
    <w:rsid w:val="005D67F6"/>
    <w:rsid w:val="005E0C09"/>
    <w:rsid w:val="005E3944"/>
    <w:rsid w:val="005F082B"/>
    <w:rsid w:val="005F2F59"/>
    <w:rsid w:val="005F64BE"/>
    <w:rsid w:val="005F72BE"/>
    <w:rsid w:val="00601C2B"/>
    <w:rsid w:val="006101F1"/>
    <w:rsid w:val="0061248D"/>
    <w:rsid w:val="00614E4E"/>
    <w:rsid w:val="006155B9"/>
    <w:rsid w:val="006165AD"/>
    <w:rsid w:val="006171B7"/>
    <w:rsid w:val="00620ACB"/>
    <w:rsid w:val="00620C41"/>
    <w:rsid w:val="00621BCD"/>
    <w:rsid w:val="006222E4"/>
    <w:rsid w:val="006274FB"/>
    <w:rsid w:val="006277CD"/>
    <w:rsid w:val="00633E94"/>
    <w:rsid w:val="00634769"/>
    <w:rsid w:val="006351C2"/>
    <w:rsid w:val="00643977"/>
    <w:rsid w:val="006524A1"/>
    <w:rsid w:val="00654938"/>
    <w:rsid w:val="00655359"/>
    <w:rsid w:val="00656263"/>
    <w:rsid w:val="00657BD7"/>
    <w:rsid w:val="00657CE6"/>
    <w:rsid w:val="00664A6F"/>
    <w:rsid w:val="00671C75"/>
    <w:rsid w:val="006758DD"/>
    <w:rsid w:val="00680841"/>
    <w:rsid w:val="00681169"/>
    <w:rsid w:val="006823B9"/>
    <w:rsid w:val="006828CD"/>
    <w:rsid w:val="00684E8E"/>
    <w:rsid w:val="00694A91"/>
    <w:rsid w:val="00696068"/>
    <w:rsid w:val="00696892"/>
    <w:rsid w:val="00697046"/>
    <w:rsid w:val="006A0E7D"/>
    <w:rsid w:val="006A28DD"/>
    <w:rsid w:val="006A4E03"/>
    <w:rsid w:val="006A7D2F"/>
    <w:rsid w:val="006B1229"/>
    <w:rsid w:val="006B7E6A"/>
    <w:rsid w:val="006C172C"/>
    <w:rsid w:val="006C3785"/>
    <w:rsid w:val="006C39E6"/>
    <w:rsid w:val="006C4018"/>
    <w:rsid w:val="006C5041"/>
    <w:rsid w:val="006D3003"/>
    <w:rsid w:val="006D3EF9"/>
    <w:rsid w:val="006D6F5A"/>
    <w:rsid w:val="006D79D6"/>
    <w:rsid w:val="006E16E6"/>
    <w:rsid w:val="006E2154"/>
    <w:rsid w:val="006E2270"/>
    <w:rsid w:val="006E63E8"/>
    <w:rsid w:val="006E6F12"/>
    <w:rsid w:val="006F0A8F"/>
    <w:rsid w:val="006F595F"/>
    <w:rsid w:val="00701366"/>
    <w:rsid w:val="00701CE7"/>
    <w:rsid w:val="00703B6C"/>
    <w:rsid w:val="00706B06"/>
    <w:rsid w:val="00707431"/>
    <w:rsid w:val="00714261"/>
    <w:rsid w:val="0071762C"/>
    <w:rsid w:val="00717FB3"/>
    <w:rsid w:val="00720DB5"/>
    <w:rsid w:val="00721C8F"/>
    <w:rsid w:val="00721E80"/>
    <w:rsid w:val="0073219B"/>
    <w:rsid w:val="00732C4C"/>
    <w:rsid w:val="00737395"/>
    <w:rsid w:val="007411EB"/>
    <w:rsid w:val="007413A2"/>
    <w:rsid w:val="00745BFE"/>
    <w:rsid w:val="007478E1"/>
    <w:rsid w:val="007525F2"/>
    <w:rsid w:val="00753ADB"/>
    <w:rsid w:val="00756031"/>
    <w:rsid w:val="007575F9"/>
    <w:rsid w:val="007613A8"/>
    <w:rsid w:val="00761B75"/>
    <w:rsid w:val="00762322"/>
    <w:rsid w:val="00764BE4"/>
    <w:rsid w:val="00767E61"/>
    <w:rsid w:val="00770949"/>
    <w:rsid w:val="00774FDE"/>
    <w:rsid w:val="00780878"/>
    <w:rsid w:val="00785543"/>
    <w:rsid w:val="00786D65"/>
    <w:rsid w:val="007871E5"/>
    <w:rsid w:val="00787553"/>
    <w:rsid w:val="00793CF2"/>
    <w:rsid w:val="00796851"/>
    <w:rsid w:val="00797B67"/>
    <w:rsid w:val="007A2E6E"/>
    <w:rsid w:val="007A50A9"/>
    <w:rsid w:val="007A66F1"/>
    <w:rsid w:val="007A6B55"/>
    <w:rsid w:val="007B6E78"/>
    <w:rsid w:val="007D2A23"/>
    <w:rsid w:val="007D36D1"/>
    <w:rsid w:val="007D7560"/>
    <w:rsid w:val="007E1996"/>
    <w:rsid w:val="007F1B0B"/>
    <w:rsid w:val="007F320C"/>
    <w:rsid w:val="007F6166"/>
    <w:rsid w:val="00802062"/>
    <w:rsid w:val="00805277"/>
    <w:rsid w:val="00806BC2"/>
    <w:rsid w:val="00807A43"/>
    <w:rsid w:val="00810081"/>
    <w:rsid w:val="00812D44"/>
    <w:rsid w:val="00817B00"/>
    <w:rsid w:val="00820602"/>
    <w:rsid w:val="00821BFB"/>
    <w:rsid w:val="00830A4D"/>
    <w:rsid w:val="00830E51"/>
    <w:rsid w:val="00831060"/>
    <w:rsid w:val="0083129A"/>
    <w:rsid w:val="00831A8D"/>
    <w:rsid w:val="00842A21"/>
    <w:rsid w:val="00845B57"/>
    <w:rsid w:val="00853D21"/>
    <w:rsid w:val="00863AFB"/>
    <w:rsid w:val="00863FA9"/>
    <w:rsid w:val="0086437B"/>
    <w:rsid w:val="00864B51"/>
    <w:rsid w:val="0086602F"/>
    <w:rsid w:val="00867866"/>
    <w:rsid w:val="008703B8"/>
    <w:rsid w:val="008761B7"/>
    <w:rsid w:val="00882776"/>
    <w:rsid w:val="008840D2"/>
    <w:rsid w:val="00887542"/>
    <w:rsid w:val="00887651"/>
    <w:rsid w:val="008877A1"/>
    <w:rsid w:val="00891A7B"/>
    <w:rsid w:val="00891B58"/>
    <w:rsid w:val="0089434D"/>
    <w:rsid w:val="008953A5"/>
    <w:rsid w:val="008A1DD0"/>
    <w:rsid w:val="008A3CCF"/>
    <w:rsid w:val="008B2A45"/>
    <w:rsid w:val="008B50B4"/>
    <w:rsid w:val="008C07FA"/>
    <w:rsid w:val="008C2086"/>
    <w:rsid w:val="008C7455"/>
    <w:rsid w:val="008D1072"/>
    <w:rsid w:val="008D3762"/>
    <w:rsid w:val="008D3FAB"/>
    <w:rsid w:val="008E6418"/>
    <w:rsid w:val="008F04BC"/>
    <w:rsid w:val="008F0CC6"/>
    <w:rsid w:val="008F1180"/>
    <w:rsid w:val="008F1D07"/>
    <w:rsid w:val="008F2B0E"/>
    <w:rsid w:val="008F3317"/>
    <w:rsid w:val="008F54B5"/>
    <w:rsid w:val="0090036C"/>
    <w:rsid w:val="00902DEC"/>
    <w:rsid w:val="00903818"/>
    <w:rsid w:val="00903C1C"/>
    <w:rsid w:val="009078F9"/>
    <w:rsid w:val="0090796B"/>
    <w:rsid w:val="00907DE3"/>
    <w:rsid w:val="009102E1"/>
    <w:rsid w:val="00911643"/>
    <w:rsid w:val="00913803"/>
    <w:rsid w:val="009139C4"/>
    <w:rsid w:val="00914B15"/>
    <w:rsid w:val="009221EA"/>
    <w:rsid w:val="00923BE8"/>
    <w:rsid w:val="009248C0"/>
    <w:rsid w:val="009271C1"/>
    <w:rsid w:val="00930AD1"/>
    <w:rsid w:val="009342DB"/>
    <w:rsid w:val="00935AAB"/>
    <w:rsid w:val="00941940"/>
    <w:rsid w:val="009419B8"/>
    <w:rsid w:val="009437EF"/>
    <w:rsid w:val="00950C53"/>
    <w:rsid w:val="00951E84"/>
    <w:rsid w:val="00952E21"/>
    <w:rsid w:val="009551B6"/>
    <w:rsid w:val="009561C3"/>
    <w:rsid w:val="00956861"/>
    <w:rsid w:val="00957262"/>
    <w:rsid w:val="00960C49"/>
    <w:rsid w:val="00963B3F"/>
    <w:rsid w:val="009641B2"/>
    <w:rsid w:val="00964F91"/>
    <w:rsid w:val="00965A26"/>
    <w:rsid w:val="00965F78"/>
    <w:rsid w:val="0096748D"/>
    <w:rsid w:val="00970473"/>
    <w:rsid w:val="00970EC1"/>
    <w:rsid w:val="00971677"/>
    <w:rsid w:val="00973096"/>
    <w:rsid w:val="009745C4"/>
    <w:rsid w:val="00974E2D"/>
    <w:rsid w:val="00977B90"/>
    <w:rsid w:val="00977F6C"/>
    <w:rsid w:val="00981A66"/>
    <w:rsid w:val="00983C0E"/>
    <w:rsid w:val="00997726"/>
    <w:rsid w:val="009A03A6"/>
    <w:rsid w:val="009A0C65"/>
    <w:rsid w:val="009A0DE8"/>
    <w:rsid w:val="009A1933"/>
    <w:rsid w:val="009A5C48"/>
    <w:rsid w:val="009B2452"/>
    <w:rsid w:val="009B3058"/>
    <w:rsid w:val="009B49DD"/>
    <w:rsid w:val="009B4EDB"/>
    <w:rsid w:val="009C04A8"/>
    <w:rsid w:val="009C061E"/>
    <w:rsid w:val="009C18EF"/>
    <w:rsid w:val="009D0A38"/>
    <w:rsid w:val="009D0BCE"/>
    <w:rsid w:val="009D20FC"/>
    <w:rsid w:val="009D786C"/>
    <w:rsid w:val="009E21AB"/>
    <w:rsid w:val="009E36EF"/>
    <w:rsid w:val="009F0214"/>
    <w:rsid w:val="009F280B"/>
    <w:rsid w:val="009F3629"/>
    <w:rsid w:val="009F3A8D"/>
    <w:rsid w:val="00A0236D"/>
    <w:rsid w:val="00A038F0"/>
    <w:rsid w:val="00A07B97"/>
    <w:rsid w:val="00A10AFC"/>
    <w:rsid w:val="00A12AE1"/>
    <w:rsid w:val="00A14D36"/>
    <w:rsid w:val="00A15426"/>
    <w:rsid w:val="00A26A1C"/>
    <w:rsid w:val="00A27803"/>
    <w:rsid w:val="00A33C94"/>
    <w:rsid w:val="00A4454F"/>
    <w:rsid w:val="00A4659E"/>
    <w:rsid w:val="00A50456"/>
    <w:rsid w:val="00A55441"/>
    <w:rsid w:val="00A60E46"/>
    <w:rsid w:val="00A63551"/>
    <w:rsid w:val="00A64649"/>
    <w:rsid w:val="00A65E2A"/>
    <w:rsid w:val="00A71A34"/>
    <w:rsid w:val="00A72103"/>
    <w:rsid w:val="00A73E6A"/>
    <w:rsid w:val="00A7476C"/>
    <w:rsid w:val="00A837A1"/>
    <w:rsid w:val="00A8454A"/>
    <w:rsid w:val="00A86952"/>
    <w:rsid w:val="00A86CEC"/>
    <w:rsid w:val="00A86D16"/>
    <w:rsid w:val="00A877AE"/>
    <w:rsid w:val="00A90517"/>
    <w:rsid w:val="00A9138F"/>
    <w:rsid w:val="00A92EC2"/>
    <w:rsid w:val="00A936AB"/>
    <w:rsid w:val="00A93EA0"/>
    <w:rsid w:val="00A9572E"/>
    <w:rsid w:val="00A962F0"/>
    <w:rsid w:val="00A97960"/>
    <w:rsid w:val="00AA1D2B"/>
    <w:rsid w:val="00AA430D"/>
    <w:rsid w:val="00AA54B2"/>
    <w:rsid w:val="00AB5510"/>
    <w:rsid w:val="00AB5A4D"/>
    <w:rsid w:val="00AB720D"/>
    <w:rsid w:val="00AC2232"/>
    <w:rsid w:val="00AC305A"/>
    <w:rsid w:val="00AC5B97"/>
    <w:rsid w:val="00AD0A99"/>
    <w:rsid w:val="00AD41D2"/>
    <w:rsid w:val="00AD679E"/>
    <w:rsid w:val="00AD683E"/>
    <w:rsid w:val="00AD6D1A"/>
    <w:rsid w:val="00AE120C"/>
    <w:rsid w:val="00AE195C"/>
    <w:rsid w:val="00AE6021"/>
    <w:rsid w:val="00AE7CBA"/>
    <w:rsid w:val="00AF0B09"/>
    <w:rsid w:val="00AF2ECE"/>
    <w:rsid w:val="00AF4605"/>
    <w:rsid w:val="00AF47EA"/>
    <w:rsid w:val="00AF541C"/>
    <w:rsid w:val="00AF7C1A"/>
    <w:rsid w:val="00B00405"/>
    <w:rsid w:val="00B05E14"/>
    <w:rsid w:val="00B100A3"/>
    <w:rsid w:val="00B11E15"/>
    <w:rsid w:val="00B11EB8"/>
    <w:rsid w:val="00B14594"/>
    <w:rsid w:val="00B150C4"/>
    <w:rsid w:val="00B21FA3"/>
    <w:rsid w:val="00B23D43"/>
    <w:rsid w:val="00B25191"/>
    <w:rsid w:val="00B307A5"/>
    <w:rsid w:val="00B31B71"/>
    <w:rsid w:val="00B31E0D"/>
    <w:rsid w:val="00B34641"/>
    <w:rsid w:val="00B3491D"/>
    <w:rsid w:val="00B362AD"/>
    <w:rsid w:val="00B4186F"/>
    <w:rsid w:val="00B439A0"/>
    <w:rsid w:val="00B444D5"/>
    <w:rsid w:val="00B46335"/>
    <w:rsid w:val="00B53FDA"/>
    <w:rsid w:val="00B55269"/>
    <w:rsid w:val="00B57724"/>
    <w:rsid w:val="00B614D9"/>
    <w:rsid w:val="00B63D45"/>
    <w:rsid w:val="00B64845"/>
    <w:rsid w:val="00B66B5B"/>
    <w:rsid w:val="00B67B31"/>
    <w:rsid w:val="00B70830"/>
    <w:rsid w:val="00B73D91"/>
    <w:rsid w:val="00B74E3D"/>
    <w:rsid w:val="00B76783"/>
    <w:rsid w:val="00B81945"/>
    <w:rsid w:val="00B82536"/>
    <w:rsid w:val="00B83D31"/>
    <w:rsid w:val="00B83E6E"/>
    <w:rsid w:val="00B91468"/>
    <w:rsid w:val="00B95500"/>
    <w:rsid w:val="00BA1A91"/>
    <w:rsid w:val="00BA2A54"/>
    <w:rsid w:val="00BA62AE"/>
    <w:rsid w:val="00BB00EE"/>
    <w:rsid w:val="00BB0469"/>
    <w:rsid w:val="00BB0E83"/>
    <w:rsid w:val="00BB2335"/>
    <w:rsid w:val="00BB50AE"/>
    <w:rsid w:val="00BB6854"/>
    <w:rsid w:val="00BC130F"/>
    <w:rsid w:val="00BC19EE"/>
    <w:rsid w:val="00BC2113"/>
    <w:rsid w:val="00BC5CF2"/>
    <w:rsid w:val="00BD56F4"/>
    <w:rsid w:val="00BE290C"/>
    <w:rsid w:val="00BE422D"/>
    <w:rsid w:val="00BE443C"/>
    <w:rsid w:val="00BE74C3"/>
    <w:rsid w:val="00BE7658"/>
    <w:rsid w:val="00BF1172"/>
    <w:rsid w:val="00BF25B6"/>
    <w:rsid w:val="00BF327B"/>
    <w:rsid w:val="00C02F3D"/>
    <w:rsid w:val="00C041A8"/>
    <w:rsid w:val="00C04674"/>
    <w:rsid w:val="00C1053D"/>
    <w:rsid w:val="00C13A5D"/>
    <w:rsid w:val="00C17103"/>
    <w:rsid w:val="00C209CF"/>
    <w:rsid w:val="00C257C1"/>
    <w:rsid w:val="00C25BE7"/>
    <w:rsid w:val="00C2707F"/>
    <w:rsid w:val="00C274D9"/>
    <w:rsid w:val="00C276AB"/>
    <w:rsid w:val="00C30E61"/>
    <w:rsid w:val="00C32281"/>
    <w:rsid w:val="00C4125E"/>
    <w:rsid w:val="00C41CD5"/>
    <w:rsid w:val="00C427E3"/>
    <w:rsid w:val="00C5519B"/>
    <w:rsid w:val="00C567C0"/>
    <w:rsid w:val="00C5754B"/>
    <w:rsid w:val="00C57D91"/>
    <w:rsid w:val="00C64B92"/>
    <w:rsid w:val="00C6742A"/>
    <w:rsid w:val="00C767D3"/>
    <w:rsid w:val="00C775F6"/>
    <w:rsid w:val="00C83BD2"/>
    <w:rsid w:val="00C84D2A"/>
    <w:rsid w:val="00C84E30"/>
    <w:rsid w:val="00C8688D"/>
    <w:rsid w:val="00C86B30"/>
    <w:rsid w:val="00C878FC"/>
    <w:rsid w:val="00C91218"/>
    <w:rsid w:val="00C915E2"/>
    <w:rsid w:val="00C92A25"/>
    <w:rsid w:val="00C9591C"/>
    <w:rsid w:val="00C97964"/>
    <w:rsid w:val="00C97AF0"/>
    <w:rsid w:val="00CA0DEF"/>
    <w:rsid w:val="00CA2A45"/>
    <w:rsid w:val="00CA3642"/>
    <w:rsid w:val="00CA6CF0"/>
    <w:rsid w:val="00CB149E"/>
    <w:rsid w:val="00CC2319"/>
    <w:rsid w:val="00CC3218"/>
    <w:rsid w:val="00CC494E"/>
    <w:rsid w:val="00CD1469"/>
    <w:rsid w:val="00CD6DB3"/>
    <w:rsid w:val="00CE08F5"/>
    <w:rsid w:val="00CE3829"/>
    <w:rsid w:val="00CE7A14"/>
    <w:rsid w:val="00CF09DD"/>
    <w:rsid w:val="00CF1B4C"/>
    <w:rsid w:val="00CF1F20"/>
    <w:rsid w:val="00CF1FE4"/>
    <w:rsid w:val="00CF6120"/>
    <w:rsid w:val="00CF66A2"/>
    <w:rsid w:val="00D04A98"/>
    <w:rsid w:val="00D05F40"/>
    <w:rsid w:val="00D079A6"/>
    <w:rsid w:val="00D10B70"/>
    <w:rsid w:val="00D1107A"/>
    <w:rsid w:val="00D201EE"/>
    <w:rsid w:val="00D26366"/>
    <w:rsid w:val="00D265D1"/>
    <w:rsid w:val="00D26AC9"/>
    <w:rsid w:val="00D2794D"/>
    <w:rsid w:val="00D309EF"/>
    <w:rsid w:val="00D351F3"/>
    <w:rsid w:val="00D355ED"/>
    <w:rsid w:val="00D50A5A"/>
    <w:rsid w:val="00D52FA0"/>
    <w:rsid w:val="00D554F3"/>
    <w:rsid w:val="00D567DE"/>
    <w:rsid w:val="00D603FF"/>
    <w:rsid w:val="00D6040F"/>
    <w:rsid w:val="00D6501B"/>
    <w:rsid w:val="00D66D8F"/>
    <w:rsid w:val="00D7039F"/>
    <w:rsid w:val="00D713BF"/>
    <w:rsid w:val="00D71A2D"/>
    <w:rsid w:val="00D7219F"/>
    <w:rsid w:val="00D72A45"/>
    <w:rsid w:val="00D73D49"/>
    <w:rsid w:val="00D747EF"/>
    <w:rsid w:val="00D75D37"/>
    <w:rsid w:val="00D8325F"/>
    <w:rsid w:val="00D84335"/>
    <w:rsid w:val="00D871D0"/>
    <w:rsid w:val="00D87CE4"/>
    <w:rsid w:val="00D935F5"/>
    <w:rsid w:val="00D94E30"/>
    <w:rsid w:val="00D9509D"/>
    <w:rsid w:val="00D954FB"/>
    <w:rsid w:val="00D97EEB"/>
    <w:rsid w:val="00DA2028"/>
    <w:rsid w:val="00DA31CA"/>
    <w:rsid w:val="00DA3A45"/>
    <w:rsid w:val="00DA41C9"/>
    <w:rsid w:val="00DA554B"/>
    <w:rsid w:val="00DA75FA"/>
    <w:rsid w:val="00DB0501"/>
    <w:rsid w:val="00DB4707"/>
    <w:rsid w:val="00DB47A6"/>
    <w:rsid w:val="00DB4DA6"/>
    <w:rsid w:val="00DC0753"/>
    <w:rsid w:val="00DC2E01"/>
    <w:rsid w:val="00DE0293"/>
    <w:rsid w:val="00DE03CE"/>
    <w:rsid w:val="00DE08F5"/>
    <w:rsid w:val="00DE0BB9"/>
    <w:rsid w:val="00DE6D13"/>
    <w:rsid w:val="00DE7B83"/>
    <w:rsid w:val="00DE7F3B"/>
    <w:rsid w:val="00DF1511"/>
    <w:rsid w:val="00DF36A7"/>
    <w:rsid w:val="00DF56C1"/>
    <w:rsid w:val="00DF627E"/>
    <w:rsid w:val="00DF6CA0"/>
    <w:rsid w:val="00E02A16"/>
    <w:rsid w:val="00E04FE5"/>
    <w:rsid w:val="00E06575"/>
    <w:rsid w:val="00E25C8C"/>
    <w:rsid w:val="00E31579"/>
    <w:rsid w:val="00E32006"/>
    <w:rsid w:val="00E32C25"/>
    <w:rsid w:val="00E32FC4"/>
    <w:rsid w:val="00E358BA"/>
    <w:rsid w:val="00E42D44"/>
    <w:rsid w:val="00E44357"/>
    <w:rsid w:val="00E44CFF"/>
    <w:rsid w:val="00E45D77"/>
    <w:rsid w:val="00E470A6"/>
    <w:rsid w:val="00E47CF0"/>
    <w:rsid w:val="00E534F9"/>
    <w:rsid w:val="00E5423E"/>
    <w:rsid w:val="00E563CA"/>
    <w:rsid w:val="00E56BE9"/>
    <w:rsid w:val="00E64967"/>
    <w:rsid w:val="00E70959"/>
    <w:rsid w:val="00E73CAA"/>
    <w:rsid w:val="00E80946"/>
    <w:rsid w:val="00E90C46"/>
    <w:rsid w:val="00E96B65"/>
    <w:rsid w:val="00EA3A4D"/>
    <w:rsid w:val="00EA4F31"/>
    <w:rsid w:val="00EA5C38"/>
    <w:rsid w:val="00EB081B"/>
    <w:rsid w:val="00EB2AAD"/>
    <w:rsid w:val="00EB5BED"/>
    <w:rsid w:val="00EC2D98"/>
    <w:rsid w:val="00EC3561"/>
    <w:rsid w:val="00EC37A0"/>
    <w:rsid w:val="00EC4564"/>
    <w:rsid w:val="00EC4FFF"/>
    <w:rsid w:val="00ED1B2D"/>
    <w:rsid w:val="00ED3A9D"/>
    <w:rsid w:val="00ED40AF"/>
    <w:rsid w:val="00ED4345"/>
    <w:rsid w:val="00EE05BE"/>
    <w:rsid w:val="00EE5093"/>
    <w:rsid w:val="00EF026B"/>
    <w:rsid w:val="00EF1B39"/>
    <w:rsid w:val="00EF1D94"/>
    <w:rsid w:val="00EF2824"/>
    <w:rsid w:val="00F01B47"/>
    <w:rsid w:val="00F03E57"/>
    <w:rsid w:val="00F1088A"/>
    <w:rsid w:val="00F11662"/>
    <w:rsid w:val="00F14481"/>
    <w:rsid w:val="00F20F02"/>
    <w:rsid w:val="00F24153"/>
    <w:rsid w:val="00F2568A"/>
    <w:rsid w:val="00F2701A"/>
    <w:rsid w:val="00F33224"/>
    <w:rsid w:val="00F404FA"/>
    <w:rsid w:val="00F409C2"/>
    <w:rsid w:val="00F4168D"/>
    <w:rsid w:val="00F45631"/>
    <w:rsid w:val="00F546E7"/>
    <w:rsid w:val="00F612F8"/>
    <w:rsid w:val="00F622E1"/>
    <w:rsid w:val="00F6394A"/>
    <w:rsid w:val="00F6411C"/>
    <w:rsid w:val="00F6789D"/>
    <w:rsid w:val="00F70C2D"/>
    <w:rsid w:val="00F74888"/>
    <w:rsid w:val="00F74D54"/>
    <w:rsid w:val="00F8263E"/>
    <w:rsid w:val="00F84FC2"/>
    <w:rsid w:val="00F852DE"/>
    <w:rsid w:val="00F904B0"/>
    <w:rsid w:val="00FA27BB"/>
    <w:rsid w:val="00FB3EB3"/>
    <w:rsid w:val="00FB4DDC"/>
    <w:rsid w:val="00FB57D5"/>
    <w:rsid w:val="00FB7138"/>
    <w:rsid w:val="00FC282F"/>
    <w:rsid w:val="00FC512E"/>
    <w:rsid w:val="00FD5E2C"/>
    <w:rsid w:val="00FE070C"/>
    <w:rsid w:val="00FE1884"/>
    <w:rsid w:val="00FE5720"/>
    <w:rsid w:val="00FE7C7B"/>
    <w:rsid w:val="00FF00B4"/>
    <w:rsid w:val="00FF60CC"/>
    <w:rsid w:val="01899B28"/>
    <w:rsid w:val="02B05A82"/>
    <w:rsid w:val="038ACFC5"/>
    <w:rsid w:val="04D3FA7B"/>
    <w:rsid w:val="0877E8A7"/>
    <w:rsid w:val="091F9C06"/>
    <w:rsid w:val="0B4B288A"/>
    <w:rsid w:val="0C573CC8"/>
    <w:rsid w:val="0EE1CC5B"/>
    <w:rsid w:val="0FBE38EC"/>
    <w:rsid w:val="115A094D"/>
    <w:rsid w:val="126D1AC0"/>
    <w:rsid w:val="16E893B5"/>
    <w:rsid w:val="1872ADAC"/>
    <w:rsid w:val="187C44BA"/>
    <w:rsid w:val="19409638"/>
    <w:rsid w:val="1AEAEA64"/>
    <w:rsid w:val="1AF4420F"/>
    <w:rsid w:val="1BAEAFE5"/>
    <w:rsid w:val="1CF871CD"/>
    <w:rsid w:val="22B469F1"/>
    <w:rsid w:val="23DB5184"/>
    <w:rsid w:val="23FB04AB"/>
    <w:rsid w:val="247F8B1C"/>
    <w:rsid w:val="251C5200"/>
    <w:rsid w:val="254D0C7A"/>
    <w:rsid w:val="25957446"/>
    <w:rsid w:val="2757848E"/>
    <w:rsid w:val="29EC9661"/>
    <w:rsid w:val="2C1E6A0C"/>
    <w:rsid w:val="2C750C0C"/>
    <w:rsid w:val="2E391397"/>
    <w:rsid w:val="2E489399"/>
    <w:rsid w:val="30067501"/>
    <w:rsid w:val="30076DA5"/>
    <w:rsid w:val="30BF3161"/>
    <w:rsid w:val="33D54DFC"/>
    <w:rsid w:val="34A6F455"/>
    <w:rsid w:val="3501C71B"/>
    <w:rsid w:val="3A12E307"/>
    <w:rsid w:val="3CD8DC9E"/>
    <w:rsid w:val="3CF6888A"/>
    <w:rsid w:val="3D6C95E5"/>
    <w:rsid w:val="3DB51EEC"/>
    <w:rsid w:val="43DFEBE4"/>
    <w:rsid w:val="4566D180"/>
    <w:rsid w:val="4661DCBD"/>
    <w:rsid w:val="479C5C0C"/>
    <w:rsid w:val="47FDAD1E"/>
    <w:rsid w:val="497B852D"/>
    <w:rsid w:val="4B3700D0"/>
    <w:rsid w:val="4B59E405"/>
    <w:rsid w:val="4F0A82B0"/>
    <w:rsid w:val="51A48F64"/>
    <w:rsid w:val="51EA77DA"/>
    <w:rsid w:val="52DA41C7"/>
    <w:rsid w:val="542148B7"/>
    <w:rsid w:val="543721AD"/>
    <w:rsid w:val="55032225"/>
    <w:rsid w:val="55237962"/>
    <w:rsid w:val="5900650B"/>
    <w:rsid w:val="59291802"/>
    <w:rsid w:val="59ACA647"/>
    <w:rsid w:val="59E4E565"/>
    <w:rsid w:val="5AF20E1E"/>
    <w:rsid w:val="5B19F802"/>
    <w:rsid w:val="5B80B5C6"/>
    <w:rsid w:val="5DDE863B"/>
    <w:rsid w:val="5F3E2D78"/>
    <w:rsid w:val="6245C469"/>
    <w:rsid w:val="62A8758E"/>
    <w:rsid w:val="62ADA140"/>
    <w:rsid w:val="67C08444"/>
    <w:rsid w:val="6AEECC22"/>
    <w:rsid w:val="6C68C059"/>
    <w:rsid w:val="6E87FB5F"/>
    <w:rsid w:val="6F1B8189"/>
    <w:rsid w:val="7059E4BD"/>
    <w:rsid w:val="73A94C1B"/>
    <w:rsid w:val="76329113"/>
    <w:rsid w:val="77CE6174"/>
    <w:rsid w:val="78AE0646"/>
    <w:rsid w:val="7951A0F0"/>
    <w:rsid w:val="7A1EB22F"/>
    <w:rsid w:val="7A8AB7C2"/>
    <w:rsid w:val="7B17971C"/>
    <w:rsid w:val="7BA02FD5"/>
    <w:rsid w:val="7C96B0BD"/>
    <w:rsid w:val="7CD6D94A"/>
    <w:rsid w:val="7D596EBF"/>
    <w:rsid w:val="7ED6FAAD"/>
    <w:rsid w:val="7FDB13B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0F3B3"/>
  <w15:docId w15:val="{736AA352-64C7-3941-A707-A6818315A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93171"/>
        <w:lang w:val="en-NZ" w:eastAsia="en-GB" w:bidi="ar-SA"/>
      </w:rPr>
    </w:rPrDefault>
    <w:pPrDefault>
      <w:pPr>
        <w:keepLines/>
        <w:spacing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1D94"/>
    <w:rPr>
      <w:color w:val="auto"/>
    </w:rPr>
  </w:style>
  <w:style w:type="paragraph" w:styleId="Heading1">
    <w:name w:val="heading 1"/>
    <w:aliases w:val="NTU Heading 1"/>
    <w:basedOn w:val="Normal"/>
    <w:next w:val="Normal"/>
    <w:link w:val="Heading1Char"/>
    <w:uiPriority w:val="9"/>
    <w:qFormat/>
    <w:rsid w:val="00394F52"/>
    <w:pPr>
      <w:keepNext/>
      <w:numPr>
        <w:numId w:val="159"/>
      </w:numPr>
      <w:spacing w:before="240" w:after="200"/>
      <w:outlineLvl w:val="0"/>
    </w:pPr>
    <w:rPr>
      <w:b/>
      <w:color w:val="000000" w:themeColor="text1"/>
      <w:sz w:val="36"/>
      <w:szCs w:val="36"/>
    </w:rPr>
  </w:style>
  <w:style w:type="paragraph" w:styleId="Heading2">
    <w:name w:val="heading 2"/>
    <w:aliases w:val="NTU Heading 2"/>
    <w:basedOn w:val="Normal"/>
    <w:next w:val="Normal"/>
    <w:link w:val="Heading2Char"/>
    <w:uiPriority w:val="9"/>
    <w:unhideWhenUsed/>
    <w:qFormat/>
    <w:rsid w:val="00394F52"/>
    <w:pPr>
      <w:keepNext/>
      <w:numPr>
        <w:ilvl w:val="1"/>
        <w:numId w:val="159"/>
      </w:numPr>
      <w:tabs>
        <w:tab w:val="left" w:pos="993"/>
      </w:tabs>
      <w:spacing w:before="240"/>
      <w:outlineLvl w:val="1"/>
    </w:pPr>
    <w:rPr>
      <w:b/>
      <w:color w:val="0070C0"/>
      <w:sz w:val="26"/>
      <w:szCs w:val="26"/>
      <w:lang w:val="en-US" w:eastAsia="en-NZ"/>
    </w:rPr>
  </w:style>
  <w:style w:type="paragraph" w:styleId="Heading3">
    <w:name w:val="heading 3"/>
    <w:aliases w:val="NTU Heading 3"/>
    <w:basedOn w:val="Normal"/>
    <w:next w:val="Normal"/>
    <w:link w:val="Heading3Char"/>
    <w:uiPriority w:val="9"/>
    <w:unhideWhenUsed/>
    <w:qFormat/>
    <w:rsid w:val="00EC4FFF"/>
    <w:pPr>
      <w:keepNext/>
      <w:numPr>
        <w:ilvl w:val="2"/>
        <w:numId w:val="159"/>
      </w:numPr>
      <w:spacing w:before="200" w:after="200" w:line="240" w:lineRule="auto"/>
      <w:outlineLvl w:val="2"/>
    </w:pPr>
    <w:rPr>
      <w:b/>
      <w:color w:val="000000" w:themeColor="text1"/>
    </w:rPr>
  </w:style>
  <w:style w:type="paragraph" w:styleId="Heading4">
    <w:name w:val="heading 4"/>
    <w:aliases w:val="NTU Heading 4"/>
    <w:basedOn w:val="Normal"/>
    <w:next w:val="Normal"/>
    <w:link w:val="Heading4Char"/>
    <w:uiPriority w:val="9"/>
    <w:unhideWhenUsed/>
    <w:qFormat/>
    <w:rsid w:val="00394F52"/>
    <w:pPr>
      <w:keepNext/>
      <w:numPr>
        <w:ilvl w:val="3"/>
        <w:numId w:val="159"/>
      </w:numPr>
      <w:spacing w:before="200" w:after="0" w:line="360" w:lineRule="auto"/>
      <w:outlineLvl w:val="3"/>
    </w:pPr>
    <w:rPr>
      <w:b/>
      <w:color w:val="4F81BD"/>
      <w:szCs w:val="18"/>
    </w:rPr>
  </w:style>
  <w:style w:type="paragraph" w:styleId="Heading5">
    <w:name w:val="heading 5"/>
    <w:aliases w:val="NTU Heading 5"/>
    <w:basedOn w:val="Normal"/>
    <w:next w:val="Normal"/>
    <w:link w:val="Heading5Char"/>
    <w:uiPriority w:val="9"/>
    <w:unhideWhenUsed/>
    <w:qFormat/>
    <w:rsid w:val="00394F52"/>
    <w:pPr>
      <w:keepNext/>
      <w:numPr>
        <w:ilvl w:val="4"/>
        <w:numId w:val="159"/>
      </w:numPr>
      <w:spacing w:before="360"/>
      <w:outlineLvl w:val="4"/>
    </w:pPr>
    <w:rPr>
      <w:b/>
      <w:color w:val="000000" w:themeColor="text1"/>
    </w:rPr>
  </w:style>
  <w:style w:type="paragraph" w:styleId="Heading6">
    <w:name w:val="heading 6"/>
    <w:aliases w:val="NTU Heading 6"/>
    <w:basedOn w:val="Normal"/>
    <w:next w:val="Normal"/>
    <w:link w:val="Heading6Char"/>
    <w:uiPriority w:val="9"/>
    <w:unhideWhenUsed/>
    <w:qFormat/>
    <w:rsid w:val="00CA2A45"/>
    <w:pPr>
      <w:numPr>
        <w:ilvl w:val="5"/>
        <w:numId w:val="159"/>
      </w:numPr>
      <w:spacing w:before="360"/>
      <w:outlineLvl w:val="5"/>
    </w:pPr>
    <w:rPr>
      <w:b/>
      <w:i/>
    </w:rPr>
  </w:style>
  <w:style w:type="paragraph" w:styleId="Heading7">
    <w:name w:val="heading 7"/>
    <w:basedOn w:val="Normal"/>
    <w:next w:val="Normal"/>
    <w:link w:val="Heading7Char"/>
    <w:uiPriority w:val="9"/>
    <w:semiHidden/>
    <w:unhideWhenUsed/>
    <w:qFormat/>
    <w:rsid w:val="001A2F25"/>
    <w:pPr>
      <w:keepNext/>
      <w:numPr>
        <w:ilvl w:val="6"/>
        <w:numId w:val="159"/>
      </w:numPr>
      <w:spacing w:before="200" w:after="0"/>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semiHidden/>
    <w:unhideWhenUsed/>
    <w:qFormat/>
    <w:rsid w:val="001A2F25"/>
    <w:pPr>
      <w:keepNext/>
      <w:numPr>
        <w:ilvl w:val="7"/>
        <w:numId w:val="159"/>
      </w:numPr>
      <w:spacing w:before="200" w:after="0"/>
      <w:outlineLvl w:val="7"/>
    </w:pPr>
    <w:rPr>
      <w:rFonts w:asciiTheme="majorHAnsi" w:eastAsiaTheme="majorEastAsia" w:hAnsiTheme="majorHAnsi" w:cstheme="majorBidi"/>
      <w:color w:val="4F81BD" w:themeColor="accent1"/>
      <w:lang w:val="en-US" w:eastAsia="en-US"/>
    </w:rPr>
  </w:style>
  <w:style w:type="paragraph" w:styleId="Heading9">
    <w:name w:val="heading 9"/>
    <w:basedOn w:val="Normal"/>
    <w:next w:val="Normal"/>
    <w:link w:val="Heading9Char"/>
    <w:uiPriority w:val="9"/>
    <w:semiHidden/>
    <w:unhideWhenUsed/>
    <w:qFormat/>
    <w:rsid w:val="001A2F25"/>
    <w:pPr>
      <w:keepNext/>
      <w:numPr>
        <w:ilvl w:val="8"/>
        <w:numId w:val="159"/>
      </w:numPr>
      <w:spacing w:before="200" w:after="0"/>
      <w:outlineLvl w:val="8"/>
    </w:pPr>
    <w:rPr>
      <w:rFonts w:asciiTheme="majorHAnsi" w:eastAsiaTheme="majorEastAsia" w:hAnsiTheme="majorHAnsi" w:cstheme="majorBidi"/>
      <w:i/>
      <w:iCs/>
      <w:color w:val="404040" w:themeColor="text1" w:themeTint="B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NTU Title"/>
    <w:basedOn w:val="Normal"/>
    <w:next w:val="Normal"/>
    <w:link w:val="TitleChar"/>
    <w:uiPriority w:val="10"/>
    <w:qFormat/>
    <w:rsid w:val="00394F52"/>
    <w:pPr>
      <w:spacing w:after="0" w:line="167" w:lineRule="auto"/>
      <w:ind w:left="868"/>
    </w:pPr>
    <w:rPr>
      <w:b/>
      <w:color w:val="000000" w:themeColor="text1"/>
      <w:sz w:val="120"/>
      <w:szCs w:val="120"/>
    </w:rPr>
  </w:style>
  <w:style w:type="paragraph" w:styleId="Subtitle">
    <w:name w:val="Subtitle"/>
    <w:basedOn w:val="Normal"/>
    <w:next w:val="Normal"/>
    <w:link w:val="SubtitleChar"/>
    <w:uiPriority w:val="11"/>
    <w:qFormat/>
    <w:rPr>
      <w:b/>
      <w:color w:val="0070C0"/>
      <w:sz w:val="30"/>
      <w:szCs w:val="30"/>
    </w:rPr>
  </w:style>
  <w:style w:type="table" w:customStyle="1" w:styleId="a">
    <w:basedOn w:val="TableNormal"/>
    <w:pPr>
      <w:spacing w:after="0"/>
    </w:pPr>
    <w:rPr>
      <w:b/>
      <w:color w:val="FFFFFF"/>
      <w:sz w:val="18"/>
      <w:szCs w:val="18"/>
    </w:rPr>
    <w:tblPr>
      <w:tblStyleRowBandSize w:val="1"/>
      <w:tblStyleColBandSize w:val="1"/>
      <w:tblCellMar>
        <w:left w:w="115" w:type="dxa"/>
        <w:right w:w="115" w:type="dxa"/>
      </w:tblCellMar>
    </w:tblPr>
    <w:tcPr>
      <w:shd w:val="clear" w:color="auto" w:fill="FFFFFF"/>
    </w:tcPr>
  </w:style>
  <w:style w:type="paragraph" w:styleId="Header">
    <w:name w:val="header"/>
    <w:basedOn w:val="Normal"/>
    <w:link w:val="HeaderChar"/>
    <w:uiPriority w:val="99"/>
    <w:unhideWhenUsed/>
    <w:rsid w:val="009C06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061E"/>
  </w:style>
  <w:style w:type="paragraph" w:styleId="Footer">
    <w:name w:val="footer"/>
    <w:basedOn w:val="Normal"/>
    <w:link w:val="FooterChar"/>
    <w:uiPriority w:val="99"/>
    <w:unhideWhenUsed/>
    <w:rsid w:val="009C06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61E"/>
  </w:style>
  <w:style w:type="paragraph" w:styleId="ListParagraph">
    <w:name w:val="List Paragraph"/>
    <w:basedOn w:val="Normal"/>
    <w:uiPriority w:val="34"/>
    <w:qFormat/>
    <w:rsid w:val="002804C6"/>
    <w:pPr>
      <w:ind w:left="720"/>
      <w:contextualSpacing/>
    </w:pPr>
  </w:style>
  <w:style w:type="paragraph" w:customStyle="1" w:styleId="1Numbers">
    <w:name w:val="1. Numbers"/>
    <w:basedOn w:val="ListParagraph"/>
    <w:rsid w:val="00B4186F"/>
    <w:pPr>
      <w:keepLines w:val="0"/>
      <w:spacing w:after="120" w:line="240" w:lineRule="auto"/>
      <w:ind w:left="0"/>
      <w:contextualSpacing w:val="0"/>
      <w:textAlignment w:val="baseline"/>
    </w:pPr>
    <w:rPr>
      <w:b/>
      <w:color w:val="4F81BD" w:themeColor="accent1"/>
      <w:sz w:val="24"/>
    </w:rPr>
  </w:style>
  <w:style w:type="paragraph" w:customStyle="1" w:styleId="11Heading2">
    <w:name w:val="1.1 Heading 2"/>
    <w:basedOn w:val="Heading2"/>
    <w:qFormat/>
    <w:rsid w:val="00FE070C"/>
    <w:pPr>
      <w:numPr>
        <w:ilvl w:val="0"/>
        <w:numId w:val="0"/>
      </w:numPr>
    </w:pPr>
  </w:style>
  <w:style w:type="paragraph" w:customStyle="1" w:styleId="111Heading3">
    <w:name w:val="1.1.1 Heading 3"/>
    <w:basedOn w:val="Heading3"/>
    <w:qFormat/>
    <w:rsid w:val="00FE070C"/>
  </w:style>
  <w:style w:type="paragraph" w:customStyle="1" w:styleId="1111Heading4">
    <w:name w:val="1.1.1.1 Heading 4"/>
    <w:basedOn w:val="Heading4"/>
    <w:qFormat/>
    <w:rsid w:val="00387BBA"/>
    <w:pPr>
      <w:ind w:left="851" w:hanging="851"/>
    </w:pPr>
    <w:rPr>
      <w:color w:val="4F81BD" w:themeColor="accent1"/>
    </w:rPr>
  </w:style>
  <w:style w:type="paragraph" w:customStyle="1" w:styleId="1Heading">
    <w:name w:val="1Heading"/>
    <w:basedOn w:val="Heading1"/>
    <w:qFormat/>
    <w:rsid w:val="00FE070C"/>
    <w:pPr>
      <w:keepLines w:val="0"/>
      <w:numPr>
        <w:numId w:val="0"/>
      </w:numPr>
    </w:pPr>
  </w:style>
  <w:style w:type="paragraph" w:customStyle="1" w:styleId="anumbering">
    <w:name w:val="a) numbering"/>
    <w:basedOn w:val="ListParagraph"/>
    <w:qFormat/>
    <w:rsid w:val="00805277"/>
    <w:pPr>
      <w:keepLines w:val="0"/>
      <w:spacing w:after="120" w:line="240" w:lineRule="auto"/>
      <w:ind w:left="0"/>
      <w:contextualSpacing w:val="0"/>
      <w:textAlignment w:val="baseline"/>
    </w:pPr>
  </w:style>
  <w:style w:type="paragraph" w:customStyle="1" w:styleId="anumberingindent">
    <w:name w:val="a) numbering indent"/>
    <w:basedOn w:val="anumbering"/>
    <w:qFormat/>
    <w:rsid w:val="00805277"/>
    <w:pPr>
      <w:ind w:left="1985"/>
    </w:pPr>
  </w:style>
  <w:style w:type="paragraph" w:customStyle="1" w:styleId="H2Normal">
    <w:name w:val="H2 Normal"/>
    <w:basedOn w:val="Normal"/>
    <w:qFormat/>
    <w:rsid w:val="00A27803"/>
    <w:pPr>
      <w:ind w:left="851"/>
    </w:pPr>
    <w:rPr>
      <w:lang w:val="en-GB"/>
    </w:rPr>
  </w:style>
  <w:style w:type="paragraph" w:customStyle="1" w:styleId="H3Normal">
    <w:name w:val="H3 Normal"/>
    <w:basedOn w:val="Normal"/>
    <w:qFormat/>
    <w:rsid w:val="00A27803"/>
    <w:pPr>
      <w:ind w:left="868"/>
    </w:pPr>
  </w:style>
  <w:style w:type="paragraph" w:customStyle="1" w:styleId="H5Normal">
    <w:name w:val="H5 Normal"/>
    <w:basedOn w:val="Normal"/>
    <w:qFormat/>
    <w:rsid w:val="00A27803"/>
    <w:pPr>
      <w:ind w:left="993"/>
    </w:pPr>
  </w:style>
  <w:style w:type="paragraph" w:customStyle="1" w:styleId="H6">
    <w:name w:val="H6"/>
    <w:basedOn w:val="Normal"/>
    <w:qFormat/>
    <w:rsid w:val="00A27803"/>
    <w:pPr>
      <w:ind w:left="1134"/>
    </w:pPr>
  </w:style>
  <w:style w:type="paragraph" w:customStyle="1" w:styleId="HGnoindentNormal">
    <w:name w:val="HG no indent Normal"/>
    <w:basedOn w:val="Normal"/>
    <w:qFormat/>
    <w:rsid w:val="00A27803"/>
    <w:rPr>
      <w:lang w:val="en-GB" w:eastAsia="en-US"/>
    </w:rPr>
  </w:style>
  <w:style w:type="paragraph" w:customStyle="1" w:styleId="HGNumbers0Margin">
    <w:name w:val="HG Numbers 0 Margin"/>
    <w:qFormat/>
    <w:rsid w:val="00A27803"/>
    <w:pPr>
      <w:numPr>
        <w:numId w:val="1"/>
      </w:numPr>
    </w:pPr>
  </w:style>
  <w:style w:type="paragraph" w:customStyle="1" w:styleId="HGNumbers1">
    <w:name w:val="HG Numbers 1"/>
    <w:rsid w:val="00506E4B"/>
    <w:pPr>
      <w:numPr>
        <w:numId w:val="2"/>
      </w:numPr>
    </w:pPr>
    <w:rPr>
      <w:color w:val="auto"/>
    </w:rPr>
  </w:style>
  <w:style w:type="paragraph" w:customStyle="1" w:styleId="HGnumbers2">
    <w:name w:val="HG numbers 2"/>
    <w:qFormat/>
    <w:rsid w:val="00506E4B"/>
    <w:pPr>
      <w:numPr>
        <w:numId w:val="3"/>
      </w:numPr>
    </w:pPr>
    <w:rPr>
      <w:color w:val="auto"/>
    </w:rPr>
  </w:style>
  <w:style w:type="paragraph" w:customStyle="1" w:styleId="HGtabletext">
    <w:name w:val="HG table text"/>
    <w:basedOn w:val="Normal"/>
    <w:qFormat/>
    <w:rsid w:val="00F70C2D"/>
    <w:pPr>
      <w:spacing w:after="0"/>
    </w:pPr>
    <w:rPr>
      <w:color w:val="000000" w:themeColor="text1"/>
      <w:sz w:val="18"/>
      <w:szCs w:val="18"/>
    </w:rPr>
  </w:style>
  <w:style w:type="paragraph" w:customStyle="1" w:styleId="HGtabletextBold">
    <w:name w:val="HG table text Bold"/>
    <w:basedOn w:val="Normal"/>
    <w:qFormat/>
    <w:rsid w:val="00F70C2D"/>
    <w:rPr>
      <w:b/>
      <w:bCs/>
      <w:sz w:val="18"/>
      <w:szCs w:val="18"/>
    </w:rPr>
  </w:style>
  <w:style w:type="table" w:customStyle="1" w:styleId="HGTable1">
    <w:name w:val="HGTable1"/>
    <w:basedOn w:val="TableNormal"/>
    <w:uiPriority w:val="99"/>
    <w:rsid w:val="00A27803"/>
    <w:pPr>
      <w:keepLines w:val="0"/>
      <w:spacing w:after="0" w:line="240" w:lineRule="auto"/>
    </w:pPr>
    <w:rPr>
      <w:rFonts w:asciiTheme="minorHAnsi" w:eastAsiaTheme="minorHAnsi" w:hAnsiTheme="minorHAnsi" w:cstheme="minorBidi"/>
      <w:color w:val="auto"/>
      <w:sz w:val="22"/>
      <w:szCs w:val="22"/>
      <w:lang w:eastAsia="en-US"/>
    </w:rPr>
    <w:tblPr>
      <w:tblBorders>
        <w:top w:val="single" w:sz="2" w:space="0" w:color="auto"/>
        <w:bottom w:val="single" w:sz="2" w:space="0" w:color="auto"/>
        <w:insideH w:val="single" w:sz="2" w:space="0" w:color="auto"/>
        <w:insideV w:val="single" w:sz="8" w:space="0" w:color="auto"/>
      </w:tblBorders>
    </w:tblPr>
    <w:tblStylePr w:type="firstRow">
      <w:rPr>
        <w:rFonts w:asciiTheme="majorHAnsi" w:hAnsiTheme="majorHAnsi"/>
        <w:caps w:val="0"/>
        <w:smallCaps w:val="0"/>
        <w:sz w:val="14"/>
      </w:rPr>
      <w:tblPr/>
      <w:tcPr>
        <w:tcBorders>
          <w:top w:val="single" w:sz="2" w:space="0" w:color="auto"/>
          <w:left w:val="nil"/>
          <w:bottom w:val="single" w:sz="2" w:space="0" w:color="auto"/>
          <w:right w:val="nil"/>
          <w:insideH w:val="nil"/>
          <w:insideV w:val="single" w:sz="8" w:space="0" w:color="auto"/>
          <w:tl2br w:val="nil"/>
          <w:tr2bl w:val="nil"/>
        </w:tcBorders>
        <w:shd w:val="clear" w:color="auto" w:fill="8064A2" w:themeFill="accent4"/>
      </w:tcPr>
    </w:tblStylePr>
  </w:style>
  <w:style w:type="paragraph" w:customStyle="1" w:styleId="iibullet">
    <w:name w:val="ii. bullet"/>
    <w:basedOn w:val="ListParagraph"/>
    <w:autoRedefine/>
    <w:qFormat/>
    <w:rsid w:val="00061A5C"/>
    <w:pPr>
      <w:keepLines w:val="0"/>
      <w:spacing w:after="120" w:line="240" w:lineRule="auto"/>
      <w:ind w:left="0"/>
      <w:textAlignment w:val="baseline"/>
    </w:pPr>
  </w:style>
  <w:style w:type="character" w:customStyle="1" w:styleId="TitleChar">
    <w:name w:val="Title Char"/>
    <w:aliases w:val="NTU Title Char"/>
    <w:basedOn w:val="DefaultParagraphFont"/>
    <w:link w:val="Title"/>
    <w:uiPriority w:val="10"/>
    <w:rsid w:val="00394F52"/>
    <w:rPr>
      <w:b/>
      <w:color w:val="000000" w:themeColor="text1"/>
      <w:sz w:val="120"/>
      <w:szCs w:val="120"/>
    </w:rPr>
  </w:style>
  <w:style w:type="paragraph" w:styleId="BodyText">
    <w:name w:val="Body Text"/>
    <w:basedOn w:val="Normal"/>
    <w:link w:val="BodyTextChar"/>
    <w:uiPriority w:val="99"/>
    <w:unhideWhenUsed/>
    <w:rsid w:val="00696068"/>
    <w:pPr>
      <w:keepLines w:val="0"/>
      <w:spacing w:after="120"/>
    </w:pPr>
    <w:rPr>
      <w:rFonts w:asciiTheme="minorHAnsi" w:eastAsiaTheme="minorEastAsia" w:hAnsiTheme="minorHAnsi" w:cstheme="minorBidi"/>
      <w:sz w:val="22"/>
      <w:szCs w:val="22"/>
      <w:lang w:val="en-US" w:eastAsia="en-US"/>
    </w:rPr>
  </w:style>
  <w:style w:type="character" w:customStyle="1" w:styleId="BodyTextChar">
    <w:name w:val="Body Text Char"/>
    <w:basedOn w:val="DefaultParagraphFont"/>
    <w:link w:val="BodyText"/>
    <w:uiPriority w:val="99"/>
    <w:rsid w:val="00696068"/>
    <w:rPr>
      <w:rFonts w:asciiTheme="minorHAnsi" w:eastAsiaTheme="minorEastAsia" w:hAnsiTheme="minorHAnsi" w:cstheme="minorBidi"/>
      <w:color w:val="auto"/>
      <w:sz w:val="22"/>
      <w:szCs w:val="22"/>
      <w:lang w:val="en-US" w:eastAsia="en-US"/>
    </w:rPr>
  </w:style>
  <w:style w:type="paragraph" w:styleId="ListBullet">
    <w:name w:val="List Bullet"/>
    <w:basedOn w:val="Normal"/>
    <w:uiPriority w:val="99"/>
    <w:unhideWhenUsed/>
    <w:rsid w:val="00696068"/>
    <w:pPr>
      <w:keepLines w:val="0"/>
      <w:tabs>
        <w:tab w:val="num" w:pos="360"/>
      </w:tabs>
      <w:spacing w:after="200"/>
      <w:ind w:left="360" w:hanging="360"/>
      <w:contextualSpacing/>
    </w:pPr>
    <w:rPr>
      <w:rFonts w:asciiTheme="minorHAnsi" w:eastAsiaTheme="minorEastAsia" w:hAnsiTheme="minorHAnsi" w:cstheme="minorBidi"/>
      <w:sz w:val="22"/>
      <w:szCs w:val="22"/>
      <w:lang w:val="en-US" w:eastAsia="en-US"/>
    </w:rPr>
  </w:style>
  <w:style w:type="character" w:styleId="CommentReference">
    <w:name w:val="annotation reference"/>
    <w:basedOn w:val="DefaultParagraphFont"/>
    <w:uiPriority w:val="99"/>
    <w:semiHidden/>
    <w:unhideWhenUsed/>
    <w:rsid w:val="00696068"/>
    <w:rPr>
      <w:sz w:val="16"/>
      <w:szCs w:val="16"/>
    </w:rPr>
  </w:style>
  <w:style w:type="paragraph" w:styleId="CommentText">
    <w:name w:val="annotation text"/>
    <w:basedOn w:val="Normal"/>
    <w:link w:val="CommentTextChar"/>
    <w:uiPriority w:val="99"/>
    <w:unhideWhenUsed/>
    <w:rsid w:val="00696068"/>
    <w:pPr>
      <w:keepLines w:val="0"/>
      <w:spacing w:after="200" w:line="240" w:lineRule="auto"/>
    </w:pPr>
    <w:rPr>
      <w:rFonts w:asciiTheme="minorHAnsi" w:eastAsiaTheme="minorEastAsia" w:hAnsiTheme="minorHAnsi" w:cstheme="minorBidi"/>
      <w:lang w:val="en-US" w:eastAsia="en-US"/>
    </w:rPr>
  </w:style>
  <w:style w:type="character" w:customStyle="1" w:styleId="CommentTextChar">
    <w:name w:val="Comment Text Char"/>
    <w:basedOn w:val="DefaultParagraphFont"/>
    <w:link w:val="CommentText"/>
    <w:uiPriority w:val="99"/>
    <w:rsid w:val="00696068"/>
    <w:rPr>
      <w:rFonts w:asciiTheme="minorHAnsi" w:eastAsiaTheme="minorEastAsia" w:hAnsiTheme="minorHAnsi" w:cstheme="minorBidi"/>
      <w:color w:val="auto"/>
      <w:lang w:val="en-US" w:eastAsia="en-US"/>
    </w:rPr>
  </w:style>
  <w:style w:type="paragraph" w:customStyle="1" w:styleId="Bullet1">
    <w:name w:val="Bullet 1"/>
    <w:basedOn w:val="Normal"/>
    <w:qFormat/>
    <w:rsid w:val="001F1874"/>
    <w:pPr>
      <w:numPr>
        <w:numId w:val="4"/>
      </w:numPr>
      <w:spacing w:after="0"/>
    </w:pPr>
  </w:style>
  <w:style w:type="paragraph" w:customStyle="1" w:styleId="Bullet2">
    <w:name w:val="Bullet 2"/>
    <w:basedOn w:val="Normal"/>
    <w:qFormat/>
    <w:rsid w:val="001F1874"/>
    <w:pPr>
      <w:numPr>
        <w:numId w:val="163"/>
      </w:numPr>
    </w:pPr>
  </w:style>
  <w:style w:type="paragraph" w:customStyle="1" w:styleId="Bullet3">
    <w:name w:val="Bullet 3"/>
    <w:basedOn w:val="ListParagraph"/>
    <w:qFormat/>
    <w:rsid w:val="001F1874"/>
    <w:pPr>
      <w:ind w:left="0"/>
    </w:pPr>
  </w:style>
  <w:style w:type="character" w:styleId="Strong">
    <w:name w:val="Strong"/>
    <w:aliases w:val="NTU Strong"/>
    <w:basedOn w:val="DefaultParagraphFont"/>
    <w:uiPriority w:val="22"/>
    <w:qFormat/>
    <w:rsid w:val="00394F52"/>
    <w:rPr>
      <w:b/>
      <w:bCs/>
      <w:color w:val="auto"/>
    </w:rPr>
  </w:style>
  <w:style w:type="character" w:customStyle="1" w:styleId="Heading7Char">
    <w:name w:val="Heading 7 Char"/>
    <w:basedOn w:val="DefaultParagraphFont"/>
    <w:link w:val="Heading7"/>
    <w:uiPriority w:val="9"/>
    <w:semiHidden/>
    <w:rsid w:val="001A2F25"/>
    <w:rPr>
      <w:rFonts w:asciiTheme="majorHAnsi" w:eastAsiaTheme="majorEastAsia" w:hAnsiTheme="majorHAnsi" w:cstheme="majorBidi"/>
      <w:i/>
      <w:iCs/>
      <w:color w:val="404040" w:themeColor="text1" w:themeTint="BF"/>
      <w:sz w:val="22"/>
      <w:szCs w:val="22"/>
      <w:lang w:val="en-US" w:eastAsia="en-US"/>
    </w:rPr>
  </w:style>
  <w:style w:type="character" w:customStyle="1" w:styleId="Heading8Char">
    <w:name w:val="Heading 8 Char"/>
    <w:basedOn w:val="DefaultParagraphFont"/>
    <w:link w:val="Heading8"/>
    <w:uiPriority w:val="9"/>
    <w:semiHidden/>
    <w:rsid w:val="001A2F25"/>
    <w:rPr>
      <w:rFonts w:asciiTheme="majorHAnsi" w:eastAsiaTheme="majorEastAsia" w:hAnsiTheme="majorHAnsi" w:cstheme="majorBidi"/>
      <w:color w:val="4F81BD" w:themeColor="accent1"/>
      <w:lang w:val="en-US" w:eastAsia="en-US"/>
    </w:rPr>
  </w:style>
  <w:style w:type="character" w:customStyle="1" w:styleId="Heading9Char">
    <w:name w:val="Heading 9 Char"/>
    <w:basedOn w:val="DefaultParagraphFont"/>
    <w:link w:val="Heading9"/>
    <w:uiPriority w:val="9"/>
    <w:semiHidden/>
    <w:rsid w:val="001A2F25"/>
    <w:rPr>
      <w:rFonts w:asciiTheme="majorHAnsi" w:eastAsiaTheme="majorEastAsia" w:hAnsiTheme="majorHAnsi" w:cstheme="majorBidi"/>
      <w:i/>
      <w:iCs/>
      <w:color w:val="404040" w:themeColor="text1" w:themeTint="BF"/>
      <w:lang w:val="en-US" w:eastAsia="en-US"/>
    </w:rPr>
  </w:style>
  <w:style w:type="paragraph" w:styleId="NoSpacing">
    <w:name w:val="No Spacing"/>
    <w:uiPriority w:val="1"/>
    <w:qFormat/>
    <w:rsid w:val="001A2F25"/>
    <w:pPr>
      <w:keepLines w:val="0"/>
      <w:spacing w:after="0" w:line="240" w:lineRule="auto"/>
    </w:pPr>
    <w:rPr>
      <w:rFonts w:asciiTheme="minorHAnsi" w:eastAsiaTheme="minorEastAsia" w:hAnsiTheme="minorHAnsi" w:cstheme="minorBidi"/>
      <w:color w:val="auto"/>
      <w:sz w:val="22"/>
      <w:szCs w:val="22"/>
      <w:lang w:val="en-US" w:eastAsia="en-US"/>
    </w:rPr>
  </w:style>
  <w:style w:type="character" w:customStyle="1" w:styleId="Heading1Char">
    <w:name w:val="Heading 1 Char"/>
    <w:aliases w:val="NTU Heading 1 Char"/>
    <w:basedOn w:val="DefaultParagraphFont"/>
    <w:link w:val="Heading1"/>
    <w:uiPriority w:val="9"/>
    <w:rsid w:val="00394F52"/>
    <w:rPr>
      <w:b/>
      <w:color w:val="000000" w:themeColor="text1"/>
      <w:sz w:val="36"/>
      <w:szCs w:val="36"/>
    </w:rPr>
  </w:style>
  <w:style w:type="character" w:customStyle="1" w:styleId="Heading2Char">
    <w:name w:val="Heading 2 Char"/>
    <w:aliases w:val="NTU Heading 2 Char"/>
    <w:basedOn w:val="DefaultParagraphFont"/>
    <w:link w:val="Heading2"/>
    <w:uiPriority w:val="9"/>
    <w:rsid w:val="00394F52"/>
    <w:rPr>
      <w:b/>
      <w:color w:val="0070C0"/>
      <w:sz w:val="26"/>
      <w:szCs w:val="26"/>
      <w:lang w:val="en-US" w:eastAsia="en-NZ"/>
    </w:rPr>
  </w:style>
  <w:style w:type="character" w:customStyle="1" w:styleId="Heading3Char">
    <w:name w:val="Heading 3 Char"/>
    <w:aliases w:val="NTU Heading 3 Char"/>
    <w:basedOn w:val="DefaultParagraphFont"/>
    <w:link w:val="Heading3"/>
    <w:uiPriority w:val="9"/>
    <w:rsid w:val="00EC4FFF"/>
    <w:rPr>
      <w:b/>
      <w:color w:val="000000" w:themeColor="text1"/>
    </w:rPr>
  </w:style>
  <w:style w:type="character" w:customStyle="1" w:styleId="SubtitleChar">
    <w:name w:val="Subtitle Char"/>
    <w:basedOn w:val="DefaultParagraphFont"/>
    <w:link w:val="Subtitle"/>
    <w:uiPriority w:val="11"/>
    <w:rsid w:val="001A2F25"/>
    <w:rPr>
      <w:b/>
      <w:color w:val="0070C0"/>
      <w:sz w:val="30"/>
      <w:szCs w:val="30"/>
    </w:rPr>
  </w:style>
  <w:style w:type="paragraph" w:styleId="BodyText2">
    <w:name w:val="Body Text 2"/>
    <w:basedOn w:val="Normal"/>
    <w:link w:val="BodyText2Char"/>
    <w:uiPriority w:val="99"/>
    <w:unhideWhenUsed/>
    <w:rsid w:val="001A2F25"/>
    <w:pPr>
      <w:keepLines w:val="0"/>
      <w:spacing w:after="120" w:line="480" w:lineRule="auto"/>
    </w:pPr>
    <w:rPr>
      <w:rFonts w:asciiTheme="minorHAnsi" w:eastAsiaTheme="minorEastAsia" w:hAnsiTheme="minorHAnsi" w:cstheme="minorBidi"/>
      <w:sz w:val="22"/>
      <w:szCs w:val="22"/>
      <w:lang w:val="en-US" w:eastAsia="en-US"/>
    </w:rPr>
  </w:style>
  <w:style w:type="character" w:customStyle="1" w:styleId="BodyText2Char">
    <w:name w:val="Body Text 2 Char"/>
    <w:basedOn w:val="DefaultParagraphFont"/>
    <w:link w:val="BodyText2"/>
    <w:uiPriority w:val="99"/>
    <w:rsid w:val="001A2F25"/>
    <w:rPr>
      <w:rFonts w:asciiTheme="minorHAnsi" w:eastAsiaTheme="minorEastAsia" w:hAnsiTheme="minorHAnsi" w:cstheme="minorBidi"/>
      <w:color w:val="auto"/>
      <w:sz w:val="22"/>
      <w:szCs w:val="22"/>
      <w:lang w:val="en-US" w:eastAsia="en-US"/>
    </w:rPr>
  </w:style>
  <w:style w:type="paragraph" w:styleId="BodyText3">
    <w:name w:val="Body Text 3"/>
    <w:basedOn w:val="Normal"/>
    <w:link w:val="BodyText3Char"/>
    <w:uiPriority w:val="99"/>
    <w:unhideWhenUsed/>
    <w:rsid w:val="001A2F25"/>
    <w:pPr>
      <w:keepLines w:val="0"/>
      <w:spacing w:after="120"/>
    </w:pPr>
    <w:rPr>
      <w:rFonts w:asciiTheme="minorHAnsi" w:eastAsiaTheme="minorEastAsia" w:hAnsiTheme="minorHAnsi" w:cstheme="minorBidi"/>
      <w:sz w:val="16"/>
      <w:szCs w:val="16"/>
      <w:lang w:val="en-US" w:eastAsia="en-US"/>
    </w:rPr>
  </w:style>
  <w:style w:type="character" w:customStyle="1" w:styleId="BodyText3Char">
    <w:name w:val="Body Text 3 Char"/>
    <w:basedOn w:val="DefaultParagraphFont"/>
    <w:link w:val="BodyText3"/>
    <w:uiPriority w:val="99"/>
    <w:rsid w:val="001A2F25"/>
    <w:rPr>
      <w:rFonts w:asciiTheme="minorHAnsi" w:eastAsiaTheme="minorEastAsia" w:hAnsiTheme="minorHAnsi" w:cstheme="minorBidi"/>
      <w:color w:val="auto"/>
      <w:sz w:val="16"/>
      <w:szCs w:val="16"/>
      <w:lang w:val="en-US" w:eastAsia="en-US"/>
    </w:rPr>
  </w:style>
  <w:style w:type="paragraph" w:styleId="List">
    <w:name w:val="List"/>
    <w:basedOn w:val="Normal"/>
    <w:uiPriority w:val="99"/>
    <w:unhideWhenUsed/>
    <w:rsid w:val="001A2F25"/>
    <w:pPr>
      <w:keepLines w:val="0"/>
      <w:spacing w:after="200"/>
      <w:ind w:left="360" w:hanging="360"/>
      <w:contextualSpacing/>
    </w:pPr>
    <w:rPr>
      <w:rFonts w:asciiTheme="minorHAnsi" w:eastAsiaTheme="minorEastAsia" w:hAnsiTheme="minorHAnsi" w:cstheme="minorBidi"/>
      <w:sz w:val="22"/>
      <w:szCs w:val="22"/>
      <w:lang w:val="en-US" w:eastAsia="en-US"/>
    </w:rPr>
  </w:style>
  <w:style w:type="paragraph" w:styleId="List2">
    <w:name w:val="List 2"/>
    <w:basedOn w:val="Normal"/>
    <w:uiPriority w:val="99"/>
    <w:unhideWhenUsed/>
    <w:rsid w:val="001A2F25"/>
    <w:pPr>
      <w:keepLines w:val="0"/>
      <w:spacing w:after="200"/>
      <w:ind w:left="720" w:hanging="360"/>
      <w:contextualSpacing/>
    </w:pPr>
    <w:rPr>
      <w:rFonts w:asciiTheme="minorHAnsi" w:eastAsiaTheme="minorEastAsia" w:hAnsiTheme="minorHAnsi" w:cstheme="minorBidi"/>
      <w:sz w:val="22"/>
      <w:szCs w:val="22"/>
      <w:lang w:val="en-US" w:eastAsia="en-US"/>
    </w:rPr>
  </w:style>
  <w:style w:type="paragraph" w:styleId="List3">
    <w:name w:val="List 3"/>
    <w:basedOn w:val="Normal"/>
    <w:uiPriority w:val="99"/>
    <w:unhideWhenUsed/>
    <w:rsid w:val="001A2F25"/>
    <w:pPr>
      <w:keepLines w:val="0"/>
      <w:spacing w:after="200"/>
      <w:ind w:left="1080" w:hanging="360"/>
      <w:contextualSpacing/>
    </w:pPr>
    <w:rPr>
      <w:rFonts w:asciiTheme="minorHAnsi" w:eastAsiaTheme="minorEastAsia" w:hAnsiTheme="minorHAnsi" w:cstheme="minorBidi"/>
      <w:sz w:val="22"/>
      <w:szCs w:val="22"/>
      <w:lang w:val="en-US" w:eastAsia="en-US"/>
    </w:rPr>
  </w:style>
  <w:style w:type="paragraph" w:styleId="ListBullet2">
    <w:name w:val="List Bullet 2"/>
    <w:basedOn w:val="Normal"/>
    <w:uiPriority w:val="99"/>
    <w:unhideWhenUsed/>
    <w:rsid w:val="001A2F25"/>
    <w:pPr>
      <w:keepLines w:val="0"/>
      <w:tabs>
        <w:tab w:val="num" w:pos="720"/>
      </w:tabs>
      <w:spacing w:after="200"/>
      <w:ind w:left="720" w:hanging="360"/>
      <w:contextualSpacing/>
    </w:pPr>
    <w:rPr>
      <w:rFonts w:asciiTheme="minorHAnsi" w:eastAsiaTheme="minorEastAsia" w:hAnsiTheme="minorHAnsi" w:cstheme="minorBidi"/>
      <w:sz w:val="22"/>
      <w:szCs w:val="22"/>
      <w:lang w:val="en-US" w:eastAsia="en-US"/>
    </w:rPr>
  </w:style>
  <w:style w:type="paragraph" w:styleId="ListBullet3">
    <w:name w:val="List Bullet 3"/>
    <w:basedOn w:val="Normal"/>
    <w:uiPriority w:val="99"/>
    <w:unhideWhenUsed/>
    <w:rsid w:val="001A2F25"/>
    <w:pPr>
      <w:keepLines w:val="0"/>
      <w:tabs>
        <w:tab w:val="num" w:pos="1080"/>
      </w:tabs>
      <w:spacing w:after="200"/>
      <w:ind w:left="1080" w:hanging="360"/>
      <w:contextualSpacing/>
    </w:pPr>
    <w:rPr>
      <w:rFonts w:asciiTheme="minorHAnsi" w:eastAsiaTheme="minorEastAsia" w:hAnsiTheme="minorHAnsi" w:cstheme="minorBidi"/>
      <w:sz w:val="22"/>
      <w:szCs w:val="22"/>
      <w:lang w:val="en-US" w:eastAsia="en-US"/>
    </w:rPr>
  </w:style>
  <w:style w:type="paragraph" w:styleId="ListNumber">
    <w:name w:val="List Number"/>
    <w:basedOn w:val="Normal"/>
    <w:uiPriority w:val="99"/>
    <w:unhideWhenUsed/>
    <w:rsid w:val="001A2F25"/>
    <w:pPr>
      <w:keepLines w:val="0"/>
      <w:tabs>
        <w:tab w:val="num" w:pos="360"/>
      </w:tabs>
      <w:spacing w:after="200"/>
      <w:ind w:left="360" w:hanging="360"/>
      <w:contextualSpacing/>
    </w:pPr>
    <w:rPr>
      <w:rFonts w:asciiTheme="minorHAnsi" w:eastAsiaTheme="minorEastAsia" w:hAnsiTheme="minorHAnsi" w:cstheme="minorBidi"/>
      <w:sz w:val="22"/>
      <w:szCs w:val="22"/>
      <w:lang w:val="en-US" w:eastAsia="en-US"/>
    </w:rPr>
  </w:style>
  <w:style w:type="paragraph" w:styleId="ListNumber2">
    <w:name w:val="List Number 2"/>
    <w:basedOn w:val="Normal"/>
    <w:uiPriority w:val="99"/>
    <w:unhideWhenUsed/>
    <w:rsid w:val="001A2F25"/>
    <w:pPr>
      <w:keepLines w:val="0"/>
      <w:tabs>
        <w:tab w:val="num" w:pos="720"/>
      </w:tabs>
      <w:spacing w:after="200"/>
      <w:ind w:left="720" w:hanging="360"/>
      <w:contextualSpacing/>
    </w:pPr>
    <w:rPr>
      <w:rFonts w:asciiTheme="minorHAnsi" w:eastAsiaTheme="minorEastAsia" w:hAnsiTheme="minorHAnsi" w:cstheme="minorBidi"/>
      <w:sz w:val="22"/>
      <w:szCs w:val="22"/>
      <w:lang w:val="en-US" w:eastAsia="en-US"/>
    </w:rPr>
  </w:style>
  <w:style w:type="paragraph" w:styleId="ListNumber3">
    <w:name w:val="List Number 3"/>
    <w:basedOn w:val="Normal"/>
    <w:uiPriority w:val="99"/>
    <w:unhideWhenUsed/>
    <w:rsid w:val="001A2F25"/>
    <w:pPr>
      <w:keepLines w:val="0"/>
      <w:tabs>
        <w:tab w:val="num" w:pos="1080"/>
      </w:tabs>
      <w:spacing w:after="200"/>
      <w:ind w:left="1080" w:hanging="360"/>
      <w:contextualSpacing/>
    </w:pPr>
    <w:rPr>
      <w:rFonts w:asciiTheme="minorHAnsi" w:eastAsiaTheme="minorEastAsia" w:hAnsiTheme="minorHAnsi" w:cstheme="minorBidi"/>
      <w:sz w:val="22"/>
      <w:szCs w:val="22"/>
      <w:lang w:val="en-US" w:eastAsia="en-US"/>
    </w:rPr>
  </w:style>
  <w:style w:type="paragraph" w:styleId="ListContinue">
    <w:name w:val="List Continue"/>
    <w:basedOn w:val="Normal"/>
    <w:uiPriority w:val="99"/>
    <w:unhideWhenUsed/>
    <w:rsid w:val="001A2F25"/>
    <w:pPr>
      <w:keepLines w:val="0"/>
      <w:spacing w:after="120"/>
      <w:ind w:left="360"/>
      <w:contextualSpacing/>
    </w:pPr>
    <w:rPr>
      <w:rFonts w:asciiTheme="minorHAnsi" w:eastAsiaTheme="minorEastAsia" w:hAnsiTheme="minorHAnsi" w:cstheme="minorBidi"/>
      <w:sz w:val="22"/>
      <w:szCs w:val="22"/>
      <w:lang w:val="en-US" w:eastAsia="en-US"/>
    </w:rPr>
  </w:style>
  <w:style w:type="paragraph" w:styleId="ListContinue2">
    <w:name w:val="List Continue 2"/>
    <w:basedOn w:val="Normal"/>
    <w:uiPriority w:val="99"/>
    <w:unhideWhenUsed/>
    <w:rsid w:val="001A2F25"/>
    <w:pPr>
      <w:keepLines w:val="0"/>
      <w:spacing w:after="120"/>
      <w:ind w:left="720"/>
      <w:contextualSpacing/>
    </w:pPr>
    <w:rPr>
      <w:rFonts w:asciiTheme="minorHAnsi" w:eastAsiaTheme="minorEastAsia" w:hAnsiTheme="minorHAnsi" w:cstheme="minorBidi"/>
      <w:sz w:val="22"/>
      <w:szCs w:val="22"/>
      <w:lang w:val="en-US" w:eastAsia="en-US"/>
    </w:rPr>
  </w:style>
  <w:style w:type="paragraph" w:styleId="ListContinue3">
    <w:name w:val="List Continue 3"/>
    <w:basedOn w:val="Normal"/>
    <w:uiPriority w:val="99"/>
    <w:unhideWhenUsed/>
    <w:rsid w:val="001A2F25"/>
    <w:pPr>
      <w:keepLines w:val="0"/>
      <w:spacing w:after="120"/>
      <w:ind w:left="1080"/>
      <w:contextualSpacing/>
    </w:pPr>
    <w:rPr>
      <w:rFonts w:asciiTheme="minorHAnsi" w:eastAsiaTheme="minorEastAsia" w:hAnsiTheme="minorHAnsi" w:cstheme="minorBidi"/>
      <w:sz w:val="22"/>
      <w:szCs w:val="22"/>
      <w:lang w:val="en-US" w:eastAsia="en-US"/>
    </w:rPr>
  </w:style>
  <w:style w:type="paragraph" w:styleId="MacroText">
    <w:name w:val="macro"/>
    <w:link w:val="MacroTextChar"/>
    <w:uiPriority w:val="99"/>
    <w:unhideWhenUsed/>
    <w:rsid w:val="001A2F25"/>
    <w:pPr>
      <w:keepLines w:val="0"/>
      <w:tabs>
        <w:tab w:val="left" w:pos="576"/>
        <w:tab w:val="left" w:pos="1152"/>
        <w:tab w:val="left" w:pos="1728"/>
        <w:tab w:val="left" w:pos="2304"/>
        <w:tab w:val="left" w:pos="2880"/>
        <w:tab w:val="left" w:pos="3456"/>
        <w:tab w:val="left" w:pos="4032"/>
      </w:tabs>
      <w:spacing w:after="200"/>
    </w:pPr>
    <w:rPr>
      <w:rFonts w:ascii="Courier" w:eastAsiaTheme="minorEastAsia" w:hAnsi="Courier" w:cstheme="minorBidi"/>
      <w:color w:val="auto"/>
      <w:lang w:val="en-US" w:eastAsia="en-US"/>
    </w:rPr>
  </w:style>
  <w:style w:type="character" w:customStyle="1" w:styleId="MacroTextChar">
    <w:name w:val="Macro Text Char"/>
    <w:basedOn w:val="DefaultParagraphFont"/>
    <w:link w:val="MacroText"/>
    <w:uiPriority w:val="99"/>
    <w:rsid w:val="001A2F25"/>
    <w:rPr>
      <w:rFonts w:ascii="Courier" w:eastAsiaTheme="minorEastAsia" w:hAnsi="Courier" w:cstheme="minorBidi"/>
      <w:color w:val="auto"/>
      <w:lang w:val="en-US" w:eastAsia="en-US"/>
    </w:rPr>
  </w:style>
  <w:style w:type="paragraph" w:styleId="Quote">
    <w:name w:val="Quote"/>
    <w:basedOn w:val="Normal"/>
    <w:next w:val="Normal"/>
    <w:link w:val="QuoteChar"/>
    <w:uiPriority w:val="29"/>
    <w:qFormat/>
    <w:rsid w:val="001A2F25"/>
    <w:pPr>
      <w:keepLines w:val="0"/>
      <w:spacing w:after="200"/>
    </w:pPr>
    <w:rPr>
      <w:rFonts w:asciiTheme="minorHAnsi" w:eastAsiaTheme="minorEastAsia" w:hAnsiTheme="minorHAnsi" w:cstheme="minorBidi"/>
      <w:i/>
      <w:iCs/>
      <w:color w:val="000000" w:themeColor="text1"/>
      <w:sz w:val="22"/>
      <w:szCs w:val="22"/>
      <w:lang w:val="en-US" w:eastAsia="en-US"/>
    </w:rPr>
  </w:style>
  <w:style w:type="character" w:customStyle="1" w:styleId="QuoteChar">
    <w:name w:val="Quote Char"/>
    <w:basedOn w:val="DefaultParagraphFont"/>
    <w:link w:val="Quote"/>
    <w:uiPriority w:val="29"/>
    <w:rsid w:val="001A2F25"/>
    <w:rPr>
      <w:rFonts w:asciiTheme="minorHAnsi" w:eastAsiaTheme="minorEastAsia" w:hAnsiTheme="minorHAnsi" w:cstheme="minorBidi"/>
      <w:i/>
      <w:iCs/>
      <w:color w:val="000000" w:themeColor="text1"/>
      <w:sz w:val="22"/>
      <w:szCs w:val="22"/>
      <w:lang w:val="en-US" w:eastAsia="en-US"/>
    </w:rPr>
  </w:style>
  <w:style w:type="character" w:customStyle="1" w:styleId="Heading4Char">
    <w:name w:val="Heading 4 Char"/>
    <w:aliases w:val="NTU Heading 4 Char"/>
    <w:basedOn w:val="DefaultParagraphFont"/>
    <w:link w:val="Heading4"/>
    <w:uiPriority w:val="9"/>
    <w:rsid w:val="00394F52"/>
    <w:rPr>
      <w:b/>
      <w:color w:val="4F81BD"/>
      <w:szCs w:val="18"/>
    </w:rPr>
  </w:style>
  <w:style w:type="character" w:customStyle="1" w:styleId="Heading5Char">
    <w:name w:val="Heading 5 Char"/>
    <w:aliases w:val="NTU Heading 5 Char"/>
    <w:basedOn w:val="DefaultParagraphFont"/>
    <w:link w:val="Heading5"/>
    <w:uiPriority w:val="9"/>
    <w:rsid w:val="00394F52"/>
    <w:rPr>
      <w:b/>
      <w:color w:val="000000" w:themeColor="text1"/>
    </w:rPr>
  </w:style>
  <w:style w:type="character" w:customStyle="1" w:styleId="Heading6Char">
    <w:name w:val="Heading 6 Char"/>
    <w:aliases w:val="NTU Heading 6 Char"/>
    <w:basedOn w:val="DefaultParagraphFont"/>
    <w:link w:val="Heading6"/>
    <w:uiPriority w:val="9"/>
    <w:rsid w:val="00CA2A45"/>
    <w:rPr>
      <w:b/>
      <w:i/>
      <w:color w:val="auto"/>
    </w:rPr>
  </w:style>
  <w:style w:type="paragraph" w:styleId="Caption">
    <w:name w:val="caption"/>
    <w:basedOn w:val="Normal"/>
    <w:next w:val="Normal"/>
    <w:uiPriority w:val="35"/>
    <w:unhideWhenUsed/>
    <w:qFormat/>
    <w:rsid w:val="001A2F25"/>
    <w:pPr>
      <w:keepLines w:val="0"/>
      <w:spacing w:after="200" w:line="240" w:lineRule="auto"/>
    </w:pPr>
    <w:rPr>
      <w:rFonts w:asciiTheme="minorHAnsi" w:eastAsiaTheme="minorEastAsia" w:hAnsiTheme="minorHAnsi" w:cstheme="minorBidi"/>
      <w:b/>
      <w:bCs/>
      <w:color w:val="4F81BD" w:themeColor="accent1"/>
      <w:sz w:val="18"/>
      <w:szCs w:val="18"/>
      <w:lang w:val="en-US" w:eastAsia="en-US"/>
    </w:rPr>
  </w:style>
  <w:style w:type="character" w:styleId="Emphasis">
    <w:name w:val="Emphasis"/>
    <w:basedOn w:val="DefaultParagraphFont"/>
    <w:uiPriority w:val="20"/>
    <w:qFormat/>
    <w:rsid w:val="001A2F25"/>
    <w:rPr>
      <w:i/>
      <w:iCs/>
    </w:rPr>
  </w:style>
  <w:style w:type="paragraph" w:styleId="IntenseQuote">
    <w:name w:val="Intense Quote"/>
    <w:basedOn w:val="Normal"/>
    <w:next w:val="Normal"/>
    <w:link w:val="IntenseQuoteChar"/>
    <w:uiPriority w:val="30"/>
    <w:qFormat/>
    <w:rsid w:val="001A2F25"/>
    <w:pPr>
      <w:keepLines w:val="0"/>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 w:val="22"/>
      <w:szCs w:val="22"/>
      <w:lang w:val="en-US" w:eastAsia="en-US"/>
    </w:rPr>
  </w:style>
  <w:style w:type="character" w:customStyle="1" w:styleId="IntenseQuoteChar">
    <w:name w:val="Intense Quote Char"/>
    <w:basedOn w:val="DefaultParagraphFont"/>
    <w:link w:val="IntenseQuote"/>
    <w:uiPriority w:val="30"/>
    <w:rsid w:val="001A2F25"/>
    <w:rPr>
      <w:rFonts w:asciiTheme="minorHAnsi" w:eastAsiaTheme="minorEastAsia" w:hAnsiTheme="minorHAnsi" w:cstheme="minorBidi"/>
      <w:b/>
      <w:bCs/>
      <w:i/>
      <w:iCs/>
      <w:color w:val="4F81BD" w:themeColor="accent1"/>
      <w:sz w:val="22"/>
      <w:szCs w:val="22"/>
      <w:lang w:val="en-US" w:eastAsia="en-US"/>
    </w:rPr>
  </w:style>
  <w:style w:type="character" w:styleId="SubtleEmphasis">
    <w:name w:val="Subtle Emphasis"/>
    <w:basedOn w:val="DefaultParagraphFont"/>
    <w:uiPriority w:val="19"/>
    <w:qFormat/>
    <w:rsid w:val="001A2F25"/>
    <w:rPr>
      <w:i/>
      <w:iCs/>
      <w:color w:val="808080" w:themeColor="text1" w:themeTint="7F"/>
    </w:rPr>
  </w:style>
  <w:style w:type="character" w:styleId="IntenseEmphasis">
    <w:name w:val="Intense Emphasis"/>
    <w:basedOn w:val="DefaultParagraphFont"/>
    <w:uiPriority w:val="21"/>
    <w:qFormat/>
    <w:rsid w:val="001A2F25"/>
    <w:rPr>
      <w:b/>
      <w:bCs/>
      <w:i/>
      <w:iCs/>
      <w:color w:val="4F81BD" w:themeColor="accent1"/>
    </w:rPr>
  </w:style>
  <w:style w:type="character" w:styleId="SubtleReference">
    <w:name w:val="Subtle Reference"/>
    <w:basedOn w:val="DefaultParagraphFont"/>
    <w:uiPriority w:val="31"/>
    <w:qFormat/>
    <w:rsid w:val="001A2F25"/>
    <w:rPr>
      <w:smallCaps/>
      <w:color w:val="C0504D" w:themeColor="accent2"/>
      <w:u w:val="single"/>
    </w:rPr>
  </w:style>
  <w:style w:type="character" w:styleId="IntenseReference">
    <w:name w:val="Intense Reference"/>
    <w:basedOn w:val="DefaultParagraphFont"/>
    <w:uiPriority w:val="32"/>
    <w:qFormat/>
    <w:rsid w:val="001A2F25"/>
    <w:rPr>
      <w:b/>
      <w:bCs/>
      <w:smallCaps/>
      <w:color w:val="C0504D" w:themeColor="accent2"/>
      <w:spacing w:val="5"/>
      <w:u w:val="single"/>
    </w:rPr>
  </w:style>
  <w:style w:type="character" w:styleId="BookTitle">
    <w:name w:val="Book Title"/>
    <w:basedOn w:val="DefaultParagraphFont"/>
    <w:uiPriority w:val="33"/>
    <w:qFormat/>
    <w:rsid w:val="001A2F25"/>
    <w:rPr>
      <w:b/>
      <w:bCs/>
      <w:smallCaps/>
      <w:spacing w:val="5"/>
    </w:rPr>
  </w:style>
  <w:style w:type="paragraph" w:styleId="TOCHeading">
    <w:name w:val="TOC Heading"/>
    <w:basedOn w:val="Heading1"/>
    <w:next w:val="Normal"/>
    <w:uiPriority w:val="39"/>
    <w:unhideWhenUsed/>
    <w:qFormat/>
    <w:rsid w:val="001A2F25"/>
    <w:pPr>
      <w:numPr>
        <w:numId w:val="0"/>
      </w:numPr>
      <w:spacing w:before="480" w:after="0"/>
      <w:outlineLvl w:val="9"/>
    </w:pPr>
    <w:rPr>
      <w:rFonts w:asciiTheme="majorHAnsi" w:eastAsiaTheme="majorEastAsia" w:hAnsiTheme="majorHAnsi" w:cstheme="majorBidi"/>
      <w:bCs/>
      <w:color w:val="365F91" w:themeColor="accent1" w:themeShade="BF"/>
      <w:sz w:val="28"/>
      <w:szCs w:val="28"/>
      <w:lang w:val="en-US" w:eastAsia="en-US"/>
    </w:rPr>
  </w:style>
  <w:style w:type="table" w:styleId="TableGrid">
    <w:name w:val="Table Grid"/>
    <w:basedOn w:val="TableNormal"/>
    <w:uiPriority w:val="39"/>
    <w:rsid w:val="001A2F25"/>
    <w:pPr>
      <w:keepLines w:val="0"/>
      <w:spacing w:after="0" w:line="240" w:lineRule="auto"/>
    </w:pPr>
    <w:rPr>
      <w:rFonts w:asciiTheme="minorHAnsi" w:eastAsiaTheme="minorEastAsia" w:hAnsiTheme="minorHAnsi" w:cstheme="minorBidi"/>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1A2F25"/>
    <w:pPr>
      <w:keepLines w:val="0"/>
      <w:spacing w:after="0" w:line="240" w:lineRule="auto"/>
    </w:pPr>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1A2F25"/>
    <w:pPr>
      <w:keepLines w:val="0"/>
      <w:spacing w:after="0" w:line="240" w:lineRule="auto"/>
    </w:pPr>
    <w:rPr>
      <w:rFonts w:asciiTheme="minorHAnsi" w:eastAsiaTheme="minorEastAsia" w:hAnsiTheme="minorHAnsi" w:cstheme="minorBidi"/>
      <w:color w:val="365F91" w:themeColor="accent1" w:themeShade="BF"/>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1A2F25"/>
    <w:pPr>
      <w:keepLines w:val="0"/>
      <w:spacing w:after="0" w:line="240" w:lineRule="auto"/>
    </w:pPr>
    <w:rPr>
      <w:rFonts w:asciiTheme="minorHAnsi" w:eastAsiaTheme="minorEastAsia" w:hAnsiTheme="minorHAnsi" w:cstheme="minorBidi"/>
      <w:color w:val="943634" w:themeColor="accent2" w:themeShade="BF"/>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1A2F25"/>
    <w:pPr>
      <w:keepLines w:val="0"/>
      <w:spacing w:after="0" w:line="240" w:lineRule="auto"/>
    </w:pPr>
    <w:rPr>
      <w:rFonts w:asciiTheme="minorHAnsi" w:eastAsiaTheme="minorEastAsia" w:hAnsiTheme="minorHAnsi" w:cstheme="minorBidi"/>
      <w:color w:val="76923C" w:themeColor="accent3" w:themeShade="BF"/>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1A2F25"/>
    <w:pPr>
      <w:keepLines w:val="0"/>
      <w:spacing w:after="0" w:line="240" w:lineRule="auto"/>
    </w:pPr>
    <w:rPr>
      <w:rFonts w:asciiTheme="minorHAnsi" w:eastAsiaTheme="minorEastAsia" w:hAnsiTheme="minorHAnsi" w:cstheme="minorBidi"/>
      <w:color w:val="5F497A" w:themeColor="accent4" w:themeShade="BF"/>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1A2F25"/>
    <w:pPr>
      <w:keepLines w:val="0"/>
      <w:spacing w:after="0" w:line="240" w:lineRule="auto"/>
    </w:pPr>
    <w:rPr>
      <w:rFonts w:asciiTheme="minorHAnsi" w:eastAsiaTheme="minorEastAsia" w:hAnsiTheme="minorHAnsi" w:cstheme="minorBidi"/>
      <w:color w:val="31849B" w:themeColor="accent5" w:themeShade="BF"/>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A2F25"/>
    <w:pPr>
      <w:keepLines w:val="0"/>
      <w:spacing w:after="0" w:line="240" w:lineRule="auto"/>
    </w:pPr>
    <w:rPr>
      <w:rFonts w:asciiTheme="minorHAnsi" w:eastAsiaTheme="minorEastAsia"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1A2F25"/>
    <w:pPr>
      <w:keepLines w:val="0"/>
      <w:spacing w:after="0" w:line="240" w:lineRule="auto"/>
    </w:pPr>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1A2F25"/>
    <w:pPr>
      <w:keepLines w:val="0"/>
      <w:spacing w:after="0" w:line="240" w:lineRule="auto"/>
    </w:pPr>
    <w:rPr>
      <w:rFonts w:asciiTheme="minorHAnsi" w:eastAsiaTheme="minorEastAsia" w:hAnsiTheme="minorHAnsi" w:cstheme="minorBidi"/>
      <w:color w:val="auto"/>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1A2F25"/>
    <w:pPr>
      <w:keepLines w:val="0"/>
      <w:spacing w:after="0" w:line="240" w:lineRule="auto"/>
    </w:pPr>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1A2F25"/>
    <w:pPr>
      <w:keepLines w:val="0"/>
      <w:spacing w:after="0" w:line="240" w:lineRule="auto"/>
    </w:pPr>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1A2F25"/>
    <w:pPr>
      <w:keepLines w:val="0"/>
      <w:spacing w:after="0" w:line="240" w:lineRule="auto"/>
    </w:pPr>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1A2F25"/>
    <w:pPr>
      <w:keepLines w:val="0"/>
      <w:spacing w:after="0" w:line="240" w:lineRule="auto"/>
    </w:pPr>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1A2F25"/>
    <w:pPr>
      <w:keepLines w:val="0"/>
      <w:spacing w:after="0" w:line="240" w:lineRule="auto"/>
    </w:pPr>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1A2F25"/>
    <w:pPr>
      <w:keepLines w:val="0"/>
      <w:spacing w:after="0" w:line="240" w:lineRule="auto"/>
    </w:pPr>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1A2F25"/>
    <w:pPr>
      <w:keepLines w:val="0"/>
      <w:spacing w:after="0" w:line="240" w:lineRule="auto"/>
    </w:pPr>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1A2F25"/>
    <w:pPr>
      <w:keepLines w:val="0"/>
      <w:spacing w:after="0" w:line="240" w:lineRule="auto"/>
    </w:pPr>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Revision">
    <w:name w:val="Revision"/>
    <w:hidden/>
    <w:uiPriority w:val="99"/>
    <w:semiHidden/>
    <w:rsid w:val="001A2F25"/>
    <w:pPr>
      <w:keepLines w:val="0"/>
      <w:spacing w:after="0" w:line="240" w:lineRule="auto"/>
    </w:pPr>
    <w:rPr>
      <w:rFonts w:asciiTheme="minorHAnsi" w:eastAsiaTheme="minorEastAsia" w:hAnsiTheme="minorHAnsi" w:cstheme="minorBidi"/>
      <w:color w:val="auto"/>
      <w:sz w:val="22"/>
      <w:szCs w:val="22"/>
      <w:lang w:val="en-US" w:eastAsia="en-US"/>
    </w:rPr>
  </w:style>
  <w:style w:type="paragraph" w:styleId="CommentSubject">
    <w:name w:val="annotation subject"/>
    <w:basedOn w:val="CommentText"/>
    <w:next w:val="CommentText"/>
    <w:link w:val="CommentSubjectChar"/>
    <w:uiPriority w:val="99"/>
    <w:unhideWhenUsed/>
    <w:rsid w:val="001A2F25"/>
    <w:rPr>
      <w:b/>
      <w:bCs/>
    </w:rPr>
  </w:style>
  <w:style w:type="character" w:customStyle="1" w:styleId="CommentSubjectChar">
    <w:name w:val="Comment Subject Char"/>
    <w:basedOn w:val="CommentTextChar"/>
    <w:link w:val="CommentSubject"/>
    <w:uiPriority w:val="99"/>
    <w:rsid w:val="001A2F25"/>
    <w:rPr>
      <w:rFonts w:asciiTheme="minorHAnsi" w:eastAsiaTheme="minorEastAsia" w:hAnsiTheme="minorHAnsi" w:cstheme="minorBidi"/>
      <w:b/>
      <w:bCs/>
      <w:color w:val="auto"/>
      <w:lang w:val="en-US" w:eastAsia="en-US"/>
    </w:rPr>
  </w:style>
  <w:style w:type="character" w:styleId="Hyperlink">
    <w:name w:val="Hyperlink"/>
    <w:basedOn w:val="DefaultParagraphFont"/>
    <w:uiPriority w:val="99"/>
    <w:unhideWhenUsed/>
    <w:rsid w:val="00785543"/>
    <w:rPr>
      <w:rFonts w:ascii="Calibri" w:hAnsi="Calibri"/>
      <w:color w:val="0000FF" w:themeColor="hyperlink"/>
      <w:u w:val="single"/>
    </w:rPr>
  </w:style>
  <w:style w:type="character" w:styleId="UnresolvedMention">
    <w:name w:val="Unresolved Mention"/>
    <w:basedOn w:val="DefaultParagraphFont"/>
    <w:uiPriority w:val="99"/>
    <w:unhideWhenUsed/>
    <w:rsid w:val="001A2F25"/>
    <w:rPr>
      <w:color w:val="605E5C"/>
      <w:shd w:val="clear" w:color="auto" w:fill="E1DFDD"/>
    </w:rPr>
  </w:style>
  <w:style w:type="paragraph" w:styleId="TOC1">
    <w:name w:val="toc 1"/>
    <w:basedOn w:val="Normal"/>
    <w:next w:val="Normal"/>
    <w:autoRedefine/>
    <w:uiPriority w:val="39"/>
    <w:unhideWhenUsed/>
    <w:rsid w:val="00A837A1"/>
    <w:pPr>
      <w:tabs>
        <w:tab w:val="right" w:leader="dot" w:pos="10457"/>
      </w:tabs>
      <w:spacing w:after="120"/>
      <w:ind w:left="964" w:right="280" w:hanging="964"/>
    </w:pPr>
    <w:rPr>
      <w:b/>
      <w:color w:val="000000" w:themeColor="text1"/>
    </w:rPr>
  </w:style>
  <w:style w:type="paragraph" w:styleId="TOC2">
    <w:name w:val="toc 2"/>
    <w:basedOn w:val="Normal"/>
    <w:next w:val="Normal"/>
    <w:autoRedefine/>
    <w:uiPriority w:val="39"/>
    <w:unhideWhenUsed/>
    <w:rsid w:val="006277CD"/>
    <w:pPr>
      <w:tabs>
        <w:tab w:val="left" w:pos="964"/>
        <w:tab w:val="right" w:leader="dot" w:pos="10455"/>
      </w:tabs>
    </w:pPr>
    <w:rPr>
      <w:color w:val="000000" w:themeColor="text1"/>
    </w:rPr>
  </w:style>
  <w:style w:type="paragraph" w:styleId="TOC3">
    <w:name w:val="toc 3"/>
    <w:basedOn w:val="Normal"/>
    <w:next w:val="Normal"/>
    <w:autoRedefine/>
    <w:uiPriority w:val="39"/>
    <w:unhideWhenUsed/>
    <w:rsid w:val="00BE290C"/>
    <w:pPr>
      <w:tabs>
        <w:tab w:val="left" w:pos="964"/>
        <w:tab w:val="right" w:leader="dot" w:pos="10457"/>
      </w:tabs>
    </w:pPr>
    <w:rPr>
      <w:color w:val="000000" w:themeColor="text1"/>
    </w:rPr>
  </w:style>
  <w:style w:type="paragraph" w:styleId="TOC4">
    <w:name w:val="toc 4"/>
    <w:basedOn w:val="Normal"/>
    <w:next w:val="Normal"/>
    <w:autoRedefine/>
    <w:uiPriority w:val="39"/>
    <w:unhideWhenUsed/>
    <w:rsid w:val="00FE070C"/>
    <w:rPr>
      <w:color w:val="000000" w:themeColor="text1"/>
    </w:rPr>
  </w:style>
  <w:style w:type="paragraph" w:styleId="TOC5">
    <w:name w:val="toc 5"/>
    <w:basedOn w:val="Normal"/>
    <w:next w:val="Normal"/>
    <w:autoRedefine/>
    <w:uiPriority w:val="39"/>
    <w:unhideWhenUsed/>
    <w:rsid w:val="00FE070C"/>
    <w:rPr>
      <w:color w:val="000000" w:themeColor="text1"/>
    </w:rPr>
  </w:style>
  <w:style w:type="paragraph" w:styleId="TOC6">
    <w:name w:val="toc 6"/>
    <w:basedOn w:val="Normal"/>
    <w:next w:val="Normal"/>
    <w:autoRedefine/>
    <w:uiPriority w:val="39"/>
    <w:unhideWhenUsed/>
    <w:rsid w:val="00FE070C"/>
    <w:rPr>
      <w:color w:val="000000" w:themeColor="text1"/>
    </w:rPr>
  </w:style>
  <w:style w:type="paragraph" w:styleId="TOC7">
    <w:name w:val="toc 7"/>
    <w:basedOn w:val="Normal"/>
    <w:next w:val="Normal"/>
    <w:autoRedefine/>
    <w:uiPriority w:val="39"/>
    <w:unhideWhenUsed/>
    <w:rsid w:val="00FE070C"/>
    <w:pPr>
      <w:keepLines w:val="0"/>
      <w:spacing w:line="259" w:lineRule="auto"/>
      <w:ind w:left="1320"/>
    </w:pPr>
    <w:rPr>
      <w:rFonts w:asciiTheme="minorHAnsi" w:eastAsiaTheme="minorEastAsia" w:hAnsiTheme="minorHAnsi" w:cstheme="minorBidi"/>
      <w:color w:val="000000" w:themeColor="text1"/>
      <w:kern w:val="2"/>
      <w:sz w:val="22"/>
      <w:szCs w:val="22"/>
      <w:lang w:eastAsia="en-NZ"/>
    </w:rPr>
  </w:style>
  <w:style w:type="paragraph" w:styleId="TOC8">
    <w:name w:val="toc 8"/>
    <w:basedOn w:val="Normal"/>
    <w:next w:val="Normal"/>
    <w:autoRedefine/>
    <w:uiPriority w:val="39"/>
    <w:unhideWhenUsed/>
    <w:rsid w:val="00FE070C"/>
    <w:pPr>
      <w:keepLines w:val="0"/>
      <w:spacing w:line="259" w:lineRule="auto"/>
      <w:ind w:left="1540"/>
    </w:pPr>
    <w:rPr>
      <w:rFonts w:asciiTheme="minorHAnsi" w:eastAsiaTheme="minorEastAsia" w:hAnsiTheme="minorHAnsi" w:cstheme="minorBidi"/>
      <w:color w:val="000000" w:themeColor="text1"/>
      <w:kern w:val="2"/>
      <w:sz w:val="22"/>
      <w:szCs w:val="22"/>
      <w:lang w:eastAsia="en-NZ"/>
    </w:rPr>
  </w:style>
  <w:style w:type="paragraph" w:styleId="TOC9">
    <w:name w:val="toc 9"/>
    <w:basedOn w:val="Normal"/>
    <w:next w:val="Normal"/>
    <w:autoRedefine/>
    <w:uiPriority w:val="39"/>
    <w:unhideWhenUsed/>
    <w:rsid w:val="00FE070C"/>
    <w:pPr>
      <w:keepLines w:val="0"/>
      <w:spacing w:line="259" w:lineRule="auto"/>
      <w:ind w:left="1760"/>
    </w:pPr>
    <w:rPr>
      <w:rFonts w:asciiTheme="minorHAnsi" w:eastAsiaTheme="minorEastAsia" w:hAnsiTheme="minorHAnsi" w:cstheme="minorBidi"/>
      <w:color w:val="000000" w:themeColor="text1"/>
      <w:kern w:val="2"/>
      <w:sz w:val="22"/>
      <w:szCs w:val="22"/>
      <w:lang w:eastAsia="en-NZ"/>
    </w:rPr>
  </w:style>
  <w:style w:type="paragraph" w:customStyle="1" w:styleId="Cover1">
    <w:name w:val="Cover1"/>
    <w:basedOn w:val="Normal"/>
    <w:uiPriority w:val="99"/>
    <w:rsid w:val="001A2F25"/>
    <w:pPr>
      <w:keepLines w:val="0"/>
      <w:spacing w:after="0" w:line="340" w:lineRule="atLeast"/>
    </w:pPr>
    <w:rPr>
      <w:rFonts w:asciiTheme="majorHAnsi" w:eastAsiaTheme="minorHAnsi" w:hAnsiTheme="majorHAnsi" w:cstheme="minorBidi"/>
      <w:caps/>
      <w:color w:val="1F497D" w:themeColor="text2"/>
      <w:spacing w:val="-7"/>
      <w:sz w:val="36"/>
      <w:szCs w:val="36"/>
      <w:lang w:eastAsia="en-US"/>
    </w:rPr>
  </w:style>
  <w:style w:type="paragraph" w:customStyle="1" w:styleId="Cover2BlackText">
    <w:name w:val="Cover2 BlackText"/>
    <w:basedOn w:val="Normal"/>
    <w:link w:val="Cover2BlackTextChar"/>
    <w:uiPriority w:val="1"/>
    <w:qFormat/>
    <w:rsid w:val="001A2F25"/>
    <w:pPr>
      <w:keepLines w:val="0"/>
      <w:spacing w:after="397" w:line="310" w:lineRule="atLeast"/>
    </w:pPr>
    <w:rPr>
      <w:rFonts w:asciiTheme="minorHAnsi" w:eastAsiaTheme="minorHAnsi" w:hAnsiTheme="minorHAnsi" w:cstheme="minorBidi"/>
      <w:b/>
      <w:spacing w:val="-7"/>
      <w:sz w:val="24"/>
      <w:szCs w:val="24"/>
      <w:lang w:eastAsia="en-US"/>
    </w:rPr>
  </w:style>
  <w:style w:type="paragraph" w:customStyle="1" w:styleId="Cover3BlackText">
    <w:name w:val="Cover3 BlackText"/>
    <w:basedOn w:val="Normal"/>
    <w:link w:val="Cover3BlackTextChar"/>
    <w:uiPriority w:val="1"/>
    <w:qFormat/>
    <w:rsid w:val="001A2F25"/>
    <w:pPr>
      <w:keepLines w:val="0"/>
      <w:spacing w:after="398" w:line="240" w:lineRule="atLeast"/>
    </w:pPr>
    <w:rPr>
      <w:rFonts w:asciiTheme="minorHAnsi" w:eastAsiaTheme="minorHAnsi" w:hAnsiTheme="minorHAnsi" w:cstheme="minorBidi"/>
      <w:b/>
      <w:spacing w:val="-7"/>
      <w:sz w:val="18"/>
      <w:szCs w:val="16"/>
      <w:lang w:eastAsia="en-US"/>
    </w:rPr>
  </w:style>
  <w:style w:type="character" w:customStyle="1" w:styleId="Cover2BlackTextChar">
    <w:name w:val="Cover2 BlackText Char"/>
    <w:basedOn w:val="DefaultParagraphFont"/>
    <w:link w:val="Cover2BlackText"/>
    <w:uiPriority w:val="1"/>
    <w:rsid w:val="001A2F25"/>
    <w:rPr>
      <w:rFonts w:asciiTheme="minorHAnsi" w:eastAsiaTheme="minorHAnsi" w:hAnsiTheme="minorHAnsi" w:cstheme="minorBidi"/>
      <w:b/>
      <w:color w:val="auto"/>
      <w:spacing w:val="-7"/>
      <w:sz w:val="24"/>
      <w:szCs w:val="24"/>
      <w:lang w:eastAsia="en-US"/>
    </w:rPr>
  </w:style>
  <w:style w:type="character" w:customStyle="1" w:styleId="Cover3BlackTextChar">
    <w:name w:val="Cover3 BlackText Char"/>
    <w:basedOn w:val="DefaultParagraphFont"/>
    <w:link w:val="Cover3BlackText"/>
    <w:uiPriority w:val="1"/>
    <w:rsid w:val="001A2F25"/>
    <w:rPr>
      <w:rFonts w:asciiTheme="minorHAnsi" w:eastAsiaTheme="minorHAnsi" w:hAnsiTheme="minorHAnsi" w:cstheme="minorBidi"/>
      <w:b/>
      <w:color w:val="auto"/>
      <w:spacing w:val="-7"/>
      <w:sz w:val="18"/>
      <w:szCs w:val="16"/>
      <w:lang w:eastAsia="en-US"/>
    </w:rPr>
  </w:style>
  <w:style w:type="paragraph" w:customStyle="1" w:styleId="Cover2">
    <w:name w:val="Cover2"/>
    <w:basedOn w:val="Normal"/>
    <w:uiPriority w:val="99"/>
    <w:rsid w:val="001A2F25"/>
    <w:pPr>
      <w:keepLines w:val="0"/>
      <w:spacing w:after="397" w:line="310" w:lineRule="atLeast"/>
    </w:pPr>
    <w:rPr>
      <w:rFonts w:asciiTheme="minorHAnsi" w:eastAsiaTheme="minorHAnsi" w:hAnsiTheme="minorHAnsi" w:cstheme="minorBidi"/>
      <w:b/>
      <w:color w:val="FFFFFF" w:themeColor="background1"/>
      <w:spacing w:val="-7"/>
      <w:sz w:val="24"/>
      <w:szCs w:val="24"/>
      <w:lang w:eastAsia="en-US"/>
    </w:rPr>
  </w:style>
  <w:style w:type="paragraph" w:customStyle="1" w:styleId="Cover3">
    <w:name w:val="Cover3"/>
    <w:basedOn w:val="Normal"/>
    <w:uiPriority w:val="99"/>
    <w:rsid w:val="001A2F25"/>
    <w:pPr>
      <w:keepLines w:val="0"/>
      <w:spacing w:after="0" w:line="240" w:lineRule="atLeast"/>
    </w:pPr>
    <w:rPr>
      <w:rFonts w:asciiTheme="minorHAnsi" w:eastAsiaTheme="minorHAnsi" w:hAnsiTheme="minorHAnsi" w:cstheme="minorBidi"/>
      <w:b/>
      <w:color w:val="FFFFFF" w:themeColor="background1"/>
      <w:spacing w:val="-7"/>
      <w:sz w:val="18"/>
      <w:szCs w:val="16"/>
      <w:lang w:eastAsia="en-US"/>
    </w:rPr>
  </w:style>
  <w:style w:type="character" w:customStyle="1" w:styleId="cf01">
    <w:name w:val="cf01"/>
    <w:basedOn w:val="DefaultParagraphFont"/>
    <w:rsid w:val="001A2F25"/>
    <w:rPr>
      <w:rFonts w:ascii="Segoe UI" w:hAnsi="Segoe UI" w:cs="Segoe UI" w:hint="default"/>
      <w:color w:val="212529"/>
      <w:sz w:val="18"/>
      <w:szCs w:val="18"/>
    </w:rPr>
  </w:style>
  <w:style w:type="paragraph" w:customStyle="1" w:styleId="TableText">
    <w:name w:val="TableText"/>
    <w:basedOn w:val="Normal"/>
    <w:uiPriority w:val="25"/>
    <w:qFormat/>
    <w:rsid w:val="001A2F25"/>
    <w:pPr>
      <w:keepLines w:val="0"/>
      <w:spacing w:before="80" w:after="80" w:line="240" w:lineRule="atLeast"/>
    </w:pPr>
    <w:rPr>
      <w:rFonts w:asciiTheme="minorHAnsi" w:eastAsiaTheme="minorHAnsi" w:hAnsiTheme="minorHAnsi" w:cstheme="minorBidi"/>
      <w:sz w:val="18"/>
      <w:szCs w:val="22"/>
      <w:lang w:eastAsia="en-US"/>
    </w:rPr>
  </w:style>
  <w:style w:type="paragraph" w:customStyle="1" w:styleId="TableParagraph">
    <w:name w:val="Table Paragraph"/>
    <w:basedOn w:val="Normal"/>
    <w:uiPriority w:val="1"/>
    <w:qFormat/>
    <w:rsid w:val="001A2F25"/>
    <w:pPr>
      <w:keepLines w:val="0"/>
      <w:widowControl w:val="0"/>
      <w:autoSpaceDE w:val="0"/>
      <w:autoSpaceDN w:val="0"/>
      <w:spacing w:before="129" w:after="0" w:line="240" w:lineRule="auto"/>
    </w:pPr>
    <w:rPr>
      <w:rFonts w:ascii="Arial Narrow" w:eastAsia="Arial Narrow" w:hAnsi="Arial Narrow" w:cs="Arial Narrow"/>
      <w:sz w:val="22"/>
      <w:szCs w:val="22"/>
      <w:lang w:eastAsia="en-NZ" w:bidi="en-NZ"/>
    </w:rPr>
  </w:style>
  <w:style w:type="paragraph" w:customStyle="1" w:styleId="Heading">
    <w:name w:val="Heading"/>
    <w:basedOn w:val="Heading1"/>
    <w:rsid w:val="00373A45"/>
    <w:pPr>
      <w:numPr>
        <w:numId w:val="0"/>
      </w:numPr>
      <w:ind w:left="432"/>
    </w:pPr>
  </w:style>
  <w:style w:type="table" w:customStyle="1" w:styleId="TableGrid1">
    <w:name w:val="Table Grid1"/>
    <w:basedOn w:val="TableNormal"/>
    <w:next w:val="TableGrid"/>
    <w:uiPriority w:val="59"/>
    <w:rsid w:val="00D309EF"/>
    <w:pPr>
      <w:keepLines w:val="0"/>
      <w:spacing w:before="80" w:after="80" w:line="240" w:lineRule="auto"/>
    </w:pPr>
    <w:rPr>
      <w:rFonts w:ascii="Caecilia LT Std Light" w:eastAsia="Caecilia LT Std Light" w:hAnsi="Caecilia LT Std Light" w:cs="Times New Roman"/>
      <w:color w:val="auto"/>
      <w:sz w:val="22"/>
      <w:szCs w:val="22"/>
      <w:lang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style>
  <w:style w:type="paragraph" w:customStyle="1" w:styleId="HdgLeft">
    <w:name w:val="HdgLeft"/>
    <w:basedOn w:val="Normal"/>
    <w:next w:val="Normal"/>
    <w:link w:val="HdgLeftChar"/>
    <w:uiPriority w:val="3"/>
    <w:qFormat/>
    <w:rsid w:val="00785543"/>
    <w:pPr>
      <w:keepLines w:val="0"/>
      <w:spacing w:before="160" w:after="80" w:line="240" w:lineRule="atLeast"/>
    </w:pPr>
    <w:rPr>
      <w:rFonts w:asciiTheme="majorHAnsi" w:eastAsiaTheme="minorHAnsi" w:hAnsiTheme="majorHAnsi" w:cstheme="minorBidi"/>
      <w:caps/>
      <w:spacing w:val="-6"/>
      <w:sz w:val="18"/>
      <w:szCs w:val="22"/>
      <w:lang w:eastAsia="en-US"/>
    </w:rPr>
  </w:style>
  <w:style w:type="paragraph" w:customStyle="1" w:styleId="DocControlHdgLeft">
    <w:name w:val="DocControlHdgLeft"/>
    <w:basedOn w:val="HdgLeft"/>
    <w:qFormat/>
    <w:rsid w:val="00785543"/>
    <w:pPr>
      <w:spacing w:before="0" w:after="120"/>
    </w:pPr>
    <w:rPr>
      <w:szCs w:val="17"/>
    </w:rPr>
  </w:style>
  <w:style w:type="paragraph" w:customStyle="1" w:styleId="DocControlText">
    <w:name w:val="DocControlText"/>
    <w:basedOn w:val="Normal"/>
    <w:qFormat/>
    <w:rsid w:val="00785543"/>
    <w:pPr>
      <w:keepLines w:val="0"/>
      <w:spacing w:after="120" w:line="240" w:lineRule="auto"/>
    </w:pPr>
    <w:rPr>
      <w:rFonts w:asciiTheme="minorHAnsi" w:eastAsiaTheme="minorHAnsi" w:hAnsiTheme="minorHAnsi" w:cstheme="minorBidi"/>
      <w:sz w:val="18"/>
      <w:szCs w:val="17"/>
      <w:lang w:eastAsia="en-US"/>
    </w:rPr>
  </w:style>
  <w:style w:type="character" w:customStyle="1" w:styleId="HdgLeftChar">
    <w:name w:val="HdgLeft Char"/>
    <w:basedOn w:val="DefaultParagraphFont"/>
    <w:link w:val="HdgLeft"/>
    <w:uiPriority w:val="3"/>
    <w:rsid w:val="00785543"/>
    <w:rPr>
      <w:rFonts w:asciiTheme="majorHAnsi" w:eastAsiaTheme="minorHAnsi" w:hAnsiTheme="majorHAnsi" w:cstheme="minorBidi"/>
      <w:caps/>
      <w:color w:val="auto"/>
      <w:spacing w:val="-6"/>
      <w:sz w:val="18"/>
      <w:szCs w:val="22"/>
      <w:lang w:eastAsia="en-US"/>
    </w:rPr>
  </w:style>
  <w:style w:type="paragraph" w:customStyle="1" w:styleId="Nonumbers-H1">
    <w:name w:val="No numbers-H1"/>
    <w:basedOn w:val="Heading1"/>
    <w:rsid w:val="007D7560"/>
    <w:pPr>
      <w:numPr>
        <w:numId w:val="0"/>
      </w:numPr>
    </w:pPr>
  </w:style>
  <w:style w:type="paragraph" w:customStyle="1" w:styleId="NoNumbers-H2">
    <w:name w:val="No Numbers-H2"/>
    <w:basedOn w:val="Heading2"/>
    <w:qFormat/>
    <w:rsid w:val="007D7560"/>
    <w:pPr>
      <w:numPr>
        <w:ilvl w:val="0"/>
        <w:numId w:val="0"/>
      </w:numPr>
    </w:pPr>
  </w:style>
  <w:style w:type="numbering" w:customStyle="1" w:styleId="NoList1">
    <w:name w:val="No List1"/>
    <w:next w:val="NoList"/>
    <w:uiPriority w:val="99"/>
    <w:semiHidden/>
    <w:unhideWhenUsed/>
    <w:rsid w:val="00286DEE"/>
  </w:style>
  <w:style w:type="paragraph" w:customStyle="1" w:styleId="Style1">
    <w:name w:val="Style1"/>
    <w:basedOn w:val="Heading2"/>
    <w:qFormat/>
    <w:rsid w:val="00286DEE"/>
    <w:pPr>
      <w:numPr>
        <w:ilvl w:val="0"/>
        <w:numId w:val="6"/>
      </w:numPr>
    </w:pPr>
  </w:style>
  <w:style w:type="paragraph" w:customStyle="1" w:styleId="Nonumbers-H4">
    <w:name w:val="No numbers- H4"/>
    <w:basedOn w:val="1111Heading4"/>
    <w:qFormat/>
    <w:rsid w:val="00286DEE"/>
    <w:pPr>
      <w:numPr>
        <w:ilvl w:val="0"/>
        <w:numId w:val="0"/>
      </w:numPr>
      <w:spacing w:after="120"/>
      <w:ind w:left="862" w:hanging="862"/>
    </w:pPr>
    <w:rPr>
      <w:lang w:val="en-US" w:eastAsia="en-US"/>
    </w:rPr>
  </w:style>
  <w:style w:type="paragraph" w:customStyle="1" w:styleId="NoNumbers-H3">
    <w:name w:val="No Numbers-H3"/>
    <w:basedOn w:val="Heading3"/>
    <w:qFormat/>
    <w:rsid w:val="00B95500"/>
    <w:pPr>
      <w:numPr>
        <w:ilvl w:val="0"/>
        <w:numId w:val="0"/>
      </w:numPr>
      <w:tabs>
        <w:tab w:val="right" w:pos="10455"/>
      </w:tabs>
      <w:ind w:left="720" w:hanging="720"/>
    </w:pPr>
  </w:style>
  <w:style w:type="character" w:styleId="Mention">
    <w:name w:val="Mention"/>
    <w:basedOn w:val="DefaultParagraphFont"/>
    <w:uiPriority w:val="99"/>
    <w:unhideWhenUsed/>
    <w:rsid w:val="00286DEE"/>
    <w:rPr>
      <w:color w:val="2B579A"/>
      <w:shd w:val="clear" w:color="auto" w:fill="E1DFDD"/>
    </w:rPr>
  </w:style>
  <w:style w:type="paragraph" w:styleId="NormalWeb">
    <w:name w:val="Normal (Web)"/>
    <w:basedOn w:val="Normal"/>
    <w:uiPriority w:val="99"/>
    <w:unhideWhenUsed/>
    <w:rsid w:val="00286DEE"/>
    <w:pPr>
      <w:keepLines w:val="0"/>
      <w:spacing w:before="100" w:beforeAutospacing="1" w:afterAutospacing="1" w:line="240" w:lineRule="auto"/>
    </w:pPr>
    <w:rPr>
      <w:rFonts w:ascii="Times New Roman" w:eastAsia="Times New Roman" w:hAnsi="Times New Roman" w:cs="Times New Roman"/>
      <w:sz w:val="24"/>
      <w:szCs w:val="24"/>
      <w:lang w:eastAsia="en-NZ"/>
    </w:rPr>
  </w:style>
  <w:style w:type="paragraph" w:customStyle="1" w:styleId="pf0">
    <w:name w:val="pf0"/>
    <w:basedOn w:val="Normal"/>
    <w:uiPriority w:val="1"/>
    <w:rsid w:val="00286DEE"/>
    <w:pPr>
      <w:keepLines w:val="0"/>
      <w:spacing w:before="100" w:beforeAutospacing="1" w:afterAutospacing="1" w:line="240" w:lineRule="auto"/>
    </w:pPr>
    <w:rPr>
      <w:rFonts w:ascii="Times New Roman" w:eastAsia="Times New Roman" w:hAnsi="Times New Roman" w:cs="Times New Roman"/>
      <w:sz w:val="24"/>
      <w:szCs w:val="24"/>
      <w:lang w:eastAsia="en-NZ"/>
    </w:rPr>
  </w:style>
  <w:style w:type="character" w:customStyle="1" w:styleId="cf11">
    <w:name w:val="cf11"/>
    <w:basedOn w:val="DefaultParagraphFont"/>
    <w:rsid w:val="00286DEE"/>
    <w:rPr>
      <w:rFonts w:ascii="Segoe UI" w:hAnsi="Segoe UI" w:cs="Segoe UI" w:hint="default"/>
      <w:i/>
      <w:iCs/>
      <w:color w:val="212529"/>
      <w:sz w:val="18"/>
      <w:szCs w:val="18"/>
    </w:rPr>
  </w:style>
  <w:style w:type="character" w:styleId="FollowedHyperlink">
    <w:name w:val="FollowedHyperlink"/>
    <w:basedOn w:val="DefaultParagraphFont"/>
    <w:uiPriority w:val="99"/>
    <w:semiHidden/>
    <w:unhideWhenUsed/>
    <w:rsid w:val="00286DEE"/>
    <w:rPr>
      <w:color w:val="800080" w:themeColor="followedHyperlink"/>
      <w:u w:val="single"/>
    </w:rPr>
  </w:style>
  <w:style w:type="character" w:styleId="PlaceholderText">
    <w:name w:val="Placeholder Text"/>
    <w:basedOn w:val="DefaultParagraphFont"/>
    <w:uiPriority w:val="99"/>
    <w:semiHidden/>
    <w:rsid w:val="00286DEE"/>
    <w:rPr>
      <w:color w:val="808080"/>
    </w:rPr>
  </w:style>
  <w:style w:type="table" w:customStyle="1" w:styleId="1">
    <w:name w:val="1"/>
    <w:basedOn w:val="TableNormal"/>
    <w:rsid w:val="00286DEE"/>
    <w:pPr>
      <w:spacing w:after="0"/>
    </w:pPr>
    <w:rPr>
      <w:b/>
      <w:color w:val="FFFFFF"/>
      <w:sz w:val="18"/>
      <w:szCs w:val="18"/>
    </w:rPr>
    <w:tblPr>
      <w:tblStyleRowBandSize w:val="1"/>
      <w:tblStyleColBandSize w:val="1"/>
      <w:tblCellMar>
        <w:left w:w="115" w:type="dxa"/>
        <w:right w:w="115" w:type="dxa"/>
      </w:tblCellMar>
    </w:tblPr>
    <w:tcPr>
      <w:shd w:val="clear" w:color="auto" w:fill="FFFFFF"/>
    </w:tcPr>
  </w:style>
  <w:style w:type="table" w:customStyle="1" w:styleId="TableGrid11">
    <w:name w:val="Table Grid11"/>
    <w:basedOn w:val="TableNormal"/>
    <w:next w:val="TableGrid"/>
    <w:uiPriority w:val="59"/>
    <w:rsid w:val="00286DEE"/>
    <w:pPr>
      <w:keepLines w:val="0"/>
      <w:spacing w:after="0" w:line="240" w:lineRule="auto"/>
    </w:pPr>
    <w:rPr>
      <w:rFonts w:asciiTheme="minorHAnsi" w:eastAsiaTheme="minorEastAsia" w:hAnsiTheme="minorHAnsi" w:cstheme="minorBidi"/>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ing">
    <w:name w:val="TableColumnHeading"/>
    <w:basedOn w:val="Normal"/>
    <w:next w:val="Normal"/>
    <w:uiPriority w:val="23"/>
    <w:qFormat/>
    <w:rsid w:val="00286DEE"/>
    <w:pPr>
      <w:keepLines w:val="0"/>
      <w:spacing w:after="60" w:line="240" w:lineRule="atLeast"/>
    </w:pPr>
    <w:rPr>
      <w:rFonts w:asciiTheme="majorHAnsi" w:eastAsiaTheme="minorHAnsi" w:hAnsiTheme="majorHAnsi" w:cstheme="minorBidi"/>
      <w:caps/>
      <w:sz w:val="12"/>
      <w:szCs w:val="12"/>
      <w:lang w:eastAsia="en-US"/>
    </w:rPr>
  </w:style>
  <w:style w:type="paragraph" w:styleId="EndnoteText">
    <w:name w:val="endnote text"/>
    <w:basedOn w:val="Normal"/>
    <w:link w:val="EndnoteTextChar"/>
    <w:uiPriority w:val="99"/>
    <w:semiHidden/>
    <w:unhideWhenUsed/>
    <w:rsid w:val="00286DEE"/>
    <w:pPr>
      <w:keepLines w:val="0"/>
      <w:spacing w:after="0"/>
    </w:pPr>
    <w:rPr>
      <w:rFonts w:asciiTheme="minorHAnsi" w:eastAsiaTheme="minorEastAsia" w:hAnsiTheme="minorHAnsi" w:cstheme="minorBidi"/>
      <w:lang w:eastAsia="en-US"/>
    </w:rPr>
  </w:style>
  <w:style w:type="character" w:customStyle="1" w:styleId="EndnoteTextChar">
    <w:name w:val="Endnote Text Char"/>
    <w:basedOn w:val="DefaultParagraphFont"/>
    <w:link w:val="EndnoteText"/>
    <w:uiPriority w:val="99"/>
    <w:semiHidden/>
    <w:rsid w:val="00286DEE"/>
    <w:rPr>
      <w:rFonts w:asciiTheme="minorHAnsi" w:eastAsiaTheme="minorEastAsia" w:hAnsiTheme="minorHAnsi" w:cstheme="minorBidi"/>
      <w:color w:val="auto"/>
      <w:lang w:eastAsia="en-US"/>
    </w:rPr>
  </w:style>
  <w:style w:type="paragraph" w:styleId="FootnoteText">
    <w:name w:val="footnote text"/>
    <w:basedOn w:val="Normal"/>
    <w:link w:val="FootnoteTextChar"/>
    <w:semiHidden/>
    <w:unhideWhenUsed/>
    <w:rsid w:val="00286DEE"/>
    <w:pPr>
      <w:keepLines w:val="0"/>
      <w:spacing w:after="0"/>
    </w:pPr>
    <w:rPr>
      <w:rFonts w:asciiTheme="minorHAnsi" w:eastAsiaTheme="minorEastAsia" w:hAnsiTheme="minorHAnsi" w:cstheme="minorBidi"/>
      <w:lang w:eastAsia="en-US"/>
    </w:rPr>
  </w:style>
  <w:style w:type="character" w:customStyle="1" w:styleId="FootnoteTextChar">
    <w:name w:val="Footnote Text Char"/>
    <w:basedOn w:val="DefaultParagraphFont"/>
    <w:link w:val="FootnoteText"/>
    <w:semiHidden/>
    <w:rsid w:val="00286DEE"/>
    <w:rPr>
      <w:rFonts w:asciiTheme="minorHAnsi" w:eastAsiaTheme="minorEastAsia" w:hAnsiTheme="minorHAnsi" w:cstheme="minorBidi"/>
      <w:color w:val="auto"/>
      <w:lang w:eastAsia="en-US"/>
    </w:rPr>
  </w:style>
  <w:style w:type="paragraph" w:customStyle="1" w:styleId="Bullet4">
    <w:name w:val="Bullet 4"/>
    <w:basedOn w:val="Bullet2"/>
    <w:qFormat/>
    <w:rsid w:val="00286DEE"/>
    <w:pPr>
      <w:numPr>
        <w:numId w:val="0"/>
      </w:numPr>
      <w:ind w:left="1984" w:hanging="357"/>
    </w:pPr>
  </w:style>
  <w:style w:type="paragraph" w:customStyle="1" w:styleId="HGanumbering">
    <w:name w:val="HG a) numbering"/>
    <w:basedOn w:val="ListParagraph"/>
    <w:qFormat/>
    <w:rsid w:val="00286DEE"/>
    <w:pPr>
      <w:keepLines w:val="0"/>
      <w:spacing w:after="120" w:line="240" w:lineRule="auto"/>
      <w:ind w:left="1440" w:hanging="360"/>
      <w:contextualSpacing w:val="0"/>
      <w:textAlignment w:val="baseline"/>
    </w:pPr>
  </w:style>
  <w:style w:type="paragraph" w:customStyle="1" w:styleId="HGanumberingindent">
    <w:name w:val="HG a) numbering indent"/>
    <w:basedOn w:val="HGanumbering"/>
    <w:qFormat/>
    <w:rsid w:val="00286DEE"/>
    <w:pPr>
      <w:ind w:left="1985"/>
    </w:pPr>
  </w:style>
  <w:style w:type="paragraph" w:customStyle="1" w:styleId="HGiibullet">
    <w:name w:val="HG ii. bullet"/>
    <w:basedOn w:val="ListParagraph"/>
    <w:qFormat/>
    <w:rsid w:val="00286DEE"/>
    <w:pPr>
      <w:keepLines w:val="0"/>
      <w:spacing w:after="0" w:line="240" w:lineRule="auto"/>
      <w:ind w:left="1080" w:hanging="360"/>
      <w:textAlignment w:val="baseline"/>
    </w:pPr>
  </w:style>
  <w:style w:type="paragraph" w:customStyle="1" w:styleId="xmsonormal">
    <w:name w:val="x_msonormal"/>
    <w:basedOn w:val="Normal"/>
    <w:rsid w:val="00286DEE"/>
    <w:pPr>
      <w:keepLines w:val="0"/>
      <w:spacing w:after="0" w:line="240" w:lineRule="auto"/>
    </w:pPr>
    <w:rPr>
      <w:rFonts w:eastAsiaTheme="minorHAnsi"/>
      <w:sz w:val="22"/>
      <w:szCs w:val="22"/>
      <w:lang w:eastAsia="en-NZ"/>
    </w:rPr>
  </w:style>
  <w:style w:type="paragraph" w:customStyle="1" w:styleId="List123">
    <w:name w:val="List 1 2 3"/>
    <w:basedOn w:val="Normal"/>
    <w:rsid w:val="00286DEE"/>
    <w:pPr>
      <w:numPr>
        <w:numId w:val="7"/>
      </w:numPr>
      <w:spacing w:before="80" w:after="80" w:line="240" w:lineRule="auto"/>
    </w:pPr>
    <w:rPr>
      <w:rFonts w:eastAsiaTheme="minorHAnsi" w:cs="Times New Roman"/>
      <w:sz w:val="24"/>
      <w:szCs w:val="24"/>
      <w:lang w:eastAsia="en-US"/>
    </w:rPr>
  </w:style>
  <w:style w:type="character" w:styleId="FootnoteReference">
    <w:name w:val="footnote reference"/>
    <w:semiHidden/>
    <w:rsid w:val="00286DEE"/>
    <w:rPr>
      <w:rFonts w:ascii="Calibri" w:hAnsi="Calibri"/>
      <w:sz w:val="24"/>
      <w:vertAlign w:val="superscript"/>
    </w:rPr>
  </w:style>
  <w:style w:type="paragraph" w:customStyle="1" w:styleId="List123level2">
    <w:name w:val="List 1 2 3 level 2"/>
    <w:basedOn w:val="Normal"/>
    <w:uiPriority w:val="1"/>
    <w:semiHidden/>
    <w:qFormat/>
    <w:rsid w:val="00286DEE"/>
    <w:pPr>
      <w:numPr>
        <w:ilvl w:val="1"/>
        <w:numId w:val="7"/>
      </w:numPr>
      <w:spacing w:before="80" w:after="80" w:line="240" w:lineRule="auto"/>
    </w:pPr>
    <w:rPr>
      <w:rFonts w:eastAsiaTheme="minorHAnsi" w:cs="Times New Roman"/>
      <w:sz w:val="24"/>
      <w:szCs w:val="24"/>
      <w:lang w:eastAsia="en-US"/>
    </w:rPr>
  </w:style>
  <w:style w:type="paragraph" w:customStyle="1" w:styleId="List123level3">
    <w:name w:val="List 1 2 3 level 3"/>
    <w:basedOn w:val="Normal"/>
    <w:uiPriority w:val="1"/>
    <w:semiHidden/>
    <w:qFormat/>
    <w:rsid w:val="00286DEE"/>
    <w:pPr>
      <w:numPr>
        <w:ilvl w:val="2"/>
        <w:numId w:val="7"/>
      </w:numPr>
      <w:spacing w:before="80" w:after="80" w:line="240" w:lineRule="auto"/>
    </w:pPr>
    <w:rPr>
      <w:rFonts w:eastAsiaTheme="minorHAnsi" w:cs="Times New Roman"/>
      <w:sz w:val="24"/>
      <w:szCs w:val="24"/>
      <w:lang w:eastAsia="en-US"/>
    </w:rPr>
  </w:style>
  <w:style w:type="paragraph" w:customStyle="1" w:styleId="HGiibulletindent">
    <w:name w:val="HG ii. bullet indent"/>
    <w:basedOn w:val="HGiibullet"/>
    <w:qFormat/>
    <w:rsid w:val="00286DEE"/>
    <w:pPr>
      <w:numPr>
        <w:numId w:val="8"/>
      </w:numPr>
      <w:spacing w:after="120"/>
    </w:pPr>
  </w:style>
  <w:style w:type="table" w:customStyle="1" w:styleId="TableGrid2">
    <w:name w:val="Table Grid2"/>
    <w:basedOn w:val="TableNormal"/>
    <w:next w:val="TableGrid"/>
    <w:uiPriority w:val="59"/>
    <w:rsid w:val="00286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86DEE"/>
    <w:pPr>
      <w:keepLines w:val="0"/>
      <w:spacing w:before="100" w:beforeAutospacing="1" w:afterAutospacing="1" w:line="240" w:lineRule="auto"/>
    </w:pPr>
    <w:rPr>
      <w:rFonts w:ascii="Times New Roman" w:eastAsia="Times New Roman" w:hAnsi="Times New Roman" w:cs="Times New Roman"/>
      <w:sz w:val="24"/>
      <w:szCs w:val="24"/>
      <w:lang w:eastAsia="en-NZ"/>
    </w:rPr>
  </w:style>
  <w:style w:type="character" w:customStyle="1" w:styleId="normaltextrun">
    <w:name w:val="normaltextrun"/>
    <w:basedOn w:val="DefaultParagraphFont"/>
    <w:rsid w:val="00286DEE"/>
  </w:style>
  <w:style w:type="character" w:customStyle="1" w:styleId="eop">
    <w:name w:val="eop"/>
    <w:basedOn w:val="DefaultParagraphFont"/>
    <w:rsid w:val="00286DEE"/>
  </w:style>
  <w:style w:type="character" w:customStyle="1" w:styleId="findhit">
    <w:name w:val="findhit"/>
    <w:basedOn w:val="DefaultParagraphFont"/>
    <w:rsid w:val="00286DEE"/>
  </w:style>
  <w:style w:type="numbering" w:customStyle="1" w:styleId="NoList2">
    <w:name w:val="No List2"/>
    <w:next w:val="NoList"/>
    <w:uiPriority w:val="99"/>
    <w:semiHidden/>
    <w:unhideWhenUsed/>
    <w:rsid w:val="00805277"/>
  </w:style>
  <w:style w:type="table" w:customStyle="1" w:styleId="TableGrid12">
    <w:name w:val="Table Grid12"/>
    <w:basedOn w:val="TableNormal"/>
    <w:next w:val="TableGrid"/>
    <w:uiPriority w:val="59"/>
    <w:rsid w:val="00805277"/>
    <w:pPr>
      <w:keepLines w:val="0"/>
      <w:spacing w:after="0" w:line="240" w:lineRule="auto"/>
    </w:pPr>
    <w:rPr>
      <w:rFonts w:asciiTheme="minorHAnsi" w:eastAsiaTheme="minorEastAsia" w:hAnsiTheme="minorHAnsi" w:cstheme="minorBidi"/>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umberingindent1">
    <w:name w:val="a) numbering indent 1"/>
    <w:basedOn w:val="anumbering"/>
    <w:qFormat/>
    <w:rsid w:val="00805277"/>
  </w:style>
  <w:style w:type="numbering" w:customStyle="1" w:styleId="NoList3">
    <w:name w:val="No List3"/>
    <w:next w:val="NoList"/>
    <w:uiPriority w:val="99"/>
    <w:semiHidden/>
    <w:unhideWhenUsed/>
    <w:rsid w:val="00805277"/>
  </w:style>
  <w:style w:type="table" w:customStyle="1" w:styleId="TableGrid13">
    <w:name w:val="Table Grid13"/>
    <w:basedOn w:val="TableNormal"/>
    <w:next w:val="TableGrid"/>
    <w:uiPriority w:val="59"/>
    <w:rsid w:val="00805277"/>
    <w:pPr>
      <w:keepLines w:val="0"/>
      <w:spacing w:after="0" w:line="240" w:lineRule="auto"/>
    </w:pPr>
    <w:rPr>
      <w:rFonts w:asciiTheme="minorHAnsi" w:eastAsiaTheme="minorEastAsia" w:hAnsiTheme="minorHAnsi" w:cstheme="minorBidi"/>
      <w:color w:val="auto"/>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796851"/>
    <w:pPr>
      <w:keepLines w:val="0"/>
      <w:spacing w:before="100" w:beforeAutospacing="1" w:afterAutospacing="1" w:line="240" w:lineRule="auto"/>
    </w:pPr>
    <w:rPr>
      <w:rFonts w:ascii="Times New Roman" w:eastAsia="Times New Roman" w:hAnsi="Times New Roman" w:cs="Times New Roman"/>
      <w:sz w:val="24"/>
      <w:szCs w:val="24"/>
      <w:lang w:eastAsia="en-NZ"/>
    </w:rPr>
  </w:style>
  <w:style w:type="character" w:customStyle="1" w:styleId="label">
    <w:name w:val="label"/>
    <w:basedOn w:val="DefaultParagraphFont"/>
    <w:rsid w:val="00796851"/>
  </w:style>
  <w:style w:type="paragraph" w:customStyle="1" w:styleId="NTU1Numbers">
    <w:name w:val="NTU 1. Numbers"/>
    <w:basedOn w:val="ListParagraph"/>
    <w:rsid w:val="00394F52"/>
    <w:pPr>
      <w:keepLines w:val="0"/>
      <w:numPr>
        <w:numId w:val="160"/>
      </w:numPr>
      <w:spacing w:after="120" w:line="240" w:lineRule="auto"/>
      <w:contextualSpacing w:val="0"/>
      <w:textAlignment w:val="baseline"/>
    </w:pPr>
    <w:rPr>
      <w:b/>
      <w:color w:val="4F81BD" w:themeColor="accent1"/>
      <w:sz w:val="24"/>
    </w:rPr>
  </w:style>
  <w:style w:type="paragraph" w:customStyle="1" w:styleId="NTU1Heading">
    <w:name w:val="NTU 1Heading"/>
    <w:basedOn w:val="Heading1"/>
    <w:qFormat/>
    <w:rsid w:val="00394F52"/>
    <w:pPr>
      <w:keepLines w:val="0"/>
      <w:numPr>
        <w:numId w:val="0"/>
      </w:numPr>
    </w:pPr>
  </w:style>
  <w:style w:type="paragraph" w:customStyle="1" w:styleId="NTUanumbering">
    <w:name w:val="NTU a) numbering"/>
    <w:basedOn w:val="ListParagraph"/>
    <w:qFormat/>
    <w:rsid w:val="00394F52"/>
    <w:pPr>
      <w:keepLines w:val="0"/>
      <w:numPr>
        <w:numId w:val="161"/>
      </w:numPr>
      <w:spacing w:after="120" w:line="240" w:lineRule="auto"/>
      <w:contextualSpacing w:val="0"/>
      <w:textAlignment w:val="baseline"/>
    </w:pPr>
    <w:rPr>
      <w:color w:val="000000" w:themeColor="text1"/>
    </w:rPr>
  </w:style>
  <w:style w:type="paragraph" w:customStyle="1" w:styleId="NTUanumberingindent1">
    <w:name w:val="NTU a) numbering indent 1"/>
    <w:basedOn w:val="NTUanumbering"/>
    <w:qFormat/>
    <w:rsid w:val="00394F52"/>
    <w:pPr>
      <w:numPr>
        <w:numId w:val="162"/>
      </w:numPr>
    </w:pPr>
  </w:style>
  <w:style w:type="paragraph" w:customStyle="1" w:styleId="NTUBullet3">
    <w:name w:val="NTU Bullet 3"/>
    <w:basedOn w:val="ListParagraph"/>
    <w:qFormat/>
    <w:rsid w:val="00394F52"/>
    <w:pPr>
      <w:keepLines w:val="0"/>
      <w:numPr>
        <w:ilvl w:val="1"/>
        <w:numId w:val="163"/>
      </w:numPr>
      <w:spacing w:after="0" w:line="240" w:lineRule="auto"/>
      <w:textAlignment w:val="baseline"/>
    </w:pPr>
    <w:rPr>
      <w:color w:val="000000" w:themeColor="text1"/>
    </w:rPr>
  </w:style>
  <w:style w:type="paragraph" w:customStyle="1" w:styleId="NTUFigure">
    <w:name w:val="NTU Figure"/>
    <w:basedOn w:val="Normal"/>
    <w:qFormat/>
    <w:rsid w:val="00394F52"/>
    <w:pPr>
      <w:ind w:firstLine="851"/>
    </w:pPr>
    <w:rPr>
      <w:b/>
      <w:bCs/>
      <w:i/>
      <w:iCs/>
      <w:lang w:eastAsia="en-US"/>
    </w:rPr>
  </w:style>
  <w:style w:type="paragraph" w:customStyle="1" w:styleId="NTUiibullet">
    <w:name w:val="NTU ii. bullet"/>
    <w:basedOn w:val="ListParagraph"/>
    <w:qFormat/>
    <w:rsid w:val="00394F52"/>
    <w:pPr>
      <w:keepLines w:val="0"/>
      <w:numPr>
        <w:numId w:val="164"/>
      </w:numPr>
      <w:spacing w:after="120" w:line="240" w:lineRule="auto"/>
      <w:textAlignment w:val="baseline"/>
    </w:pPr>
    <w:rPr>
      <w:color w:val="000000" w:themeColor="text1"/>
    </w:rPr>
  </w:style>
  <w:style w:type="paragraph" w:customStyle="1" w:styleId="NTUMasterNormal">
    <w:name w:val="NTU Master Normal"/>
    <w:basedOn w:val="Normal"/>
    <w:qFormat/>
    <w:rsid w:val="00394F52"/>
    <w:pPr>
      <w:ind w:left="868"/>
    </w:pPr>
    <w:rPr>
      <w:color w:val="000000" w:themeColor="text1"/>
    </w:rPr>
  </w:style>
  <w:style w:type="paragraph" w:customStyle="1" w:styleId="NTUnoindentNormal">
    <w:name w:val="NTU no indent Normal"/>
    <w:basedOn w:val="Normal"/>
    <w:qFormat/>
    <w:rsid w:val="00394F52"/>
    <w:rPr>
      <w:color w:val="000000" w:themeColor="text1"/>
      <w:lang w:val="en-GB" w:eastAsia="en-US"/>
    </w:rPr>
  </w:style>
  <w:style w:type="paragraph" w:customStyle="1" w:styleId="NTUNonumbers-H1">
    <w:name w:val="NTU No numbers-H1"/>
    <w:basedOn w:val="Heading1"/>
    <w:qFormat/>
    <w:rsid w:val="00394F52"/>
    <w:pPr>
      <w:numPr>
        <w:numId w:val="0"/>
      </w:numPr>
    </w:pPr>
  </w:style>
  <w:style w:type="paragraph" w:customStyle="1" w:styleId="NTUNoNumbers-H2">
    <w:name w:val="NTU No Numbers-H2"/>
    <w:basedOn w:val="Heading2"/>
    <w:qFormat/>
    <w:rsid w:val="00394F52"/>
    <w:pPr>
      <w:numPr>
        <w:ilvl w:val="0"/>
        <w:numId w:val="0"/>
      </w:numPr>
    </w:pPr>
  </w:style>
  <w:style w:type="paragraph" w:customStyle="1" w:styleId="NTUNoNumbers-H3">
    <w:name w:val="NTU No Numbers-H3"/>
    <w:basedOn w:val="Heading3"/>
    <w:qFormat/>
    <w:rsid w:val="00394F52"/>
    <w:pPr>
      <w:numPr>
        <w:ilvl w:val="0"/>
        <w:numId w:val="0"/>
      </w:numPr>
    </w:pPr>
  </w:style>
  <w:style w:type="paragraph" w:customStyle="1" w:styleId="NTUtabletext">
    <w:name w:val="NTU table text"/>
    <w:basedOn w:val="NTUMasterNormal"/>
    <w:qFormat/>
    <w:rsid w:val="00394F52"/>
    <w:pPr>
      <w:spacing w:after="0"/>
      <w:ind w:left="0"/>
    </w:pPr>
    <w:rPr>
      <w:sz w:val="18"/>
      <w:szCs w:val="18"/>
    </w:rPr>
  </w:style>
  <w:style w:type="paragraph" w:customStyle="1" w:styleId="NTUtabletextBold">
    <w:name w:val="NTU table text Bold"/>
    <w:basedOn w:val="NTUMasterNormal"/>
    <w:qFormat/>
    <w:rsid w:val="00394F52"/>
    <w:pPr>
      <w:spacing w:after="0"/>
      <w:ind w:left="0"/>
    </w:pPr>
    <w:rPr>
      <w:b/>
      <w:bCs/>
      <w:sz w:val="18"/>
      <w:szCs w:val="18"/>
    </w:rPr>
  </w:style>
  <w:style w:type="paragraph" w:customStyle="1" w:styleId="NTUtabletextBoldWhite">
    <w:name w:val="NTU table text Bold White"/>
    <w:basedOn w:val="NTUtabletextBold"/>
    <w:qFormat/>
    <w:rsid w:val="00394F52"/>
    <w:rPr>
      <w:color w:val="FFFFFF" w:themeColor="background1"/>
    </w:rPr>
  </w:style>
  <w:style w:type="paragraph" w:customStyle="1" w:styleId="NTUwhitetext">
    <w:name w:val="NTU white text"/>
    <w:basedOn w:val="NTUtabletextBoldWhite"/>
    <w:qFormat/>
    <w:rsid w:val="00394F52"/>
    <w:pPr>
      <w:spacing w:after="100"/>
    </w:pPr>
  </w:style>
  <w:style w:type="paragraph" w:customStyle="1" w:styleId="HGMasterNormal">
    <w:name w:val="HG Master Normal"/>
    <w:basedOn w:val="Normal"/>
    <w:qFormat/>
    <w:rsid w:val="00BA62AE"/>
    <w:pPr>
      <w:ind w:left="868"/>
    </w:pPr>
  </w:style>
  <w:style w:type="paragraph" w:customStyle="1" w:styleId="Default">
    <w:name w:val="Default"/>
    <w:rsid w:val="00831060"/>
    <w:pPr>
      <w:keepLines w:val="0"/>
      <w:autoSpaceDE w:val="0"/>
      <w:autoSpaceDN w:val="0"/>
      <w:adjustRightInd w:val="0"/>
      <w:spacing w:after="0" w:line="240" w:lineRule="auto"/>
    </w:pPr>
    <w:rPr>
      <w:rFonts w:eastAsiaTheme="minorHAnsi"/>
      <w:color w:val="000000"/>
      <w:sz w:val="24"/>
      <w:szCs w:val="24"/>
      <w:lang w:eastAsia="en-US"/>
      <w14:ligatures w14:val="standardContextual"/>
    </w:rPr>
  </w:style>
  <w:style w:type="character" w:customStyle="1" w:styleId="ui-provider">
    <w:name w:val="ui-provider"/>
    <w:basedOn w:val="DefaultParagraphFont"/>
    <w:rsid w:val="00965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7849">
      <w:bodyDiv w:val="1"/>
      <w:marLeft w:val="0"/>
      <w:marRight w:val="0"/>
      <w:marTop w:val="0"/>
      <w:marBottom w:val="0"/>
      <w:divBdr>
        <w:top w:val="none" w:sz="0" w:space="0" w:color="auto"/>
        <w:left w:val="none" w:sz="0" w:space="0" w:color="auto"/>
        <w:bottom w:val="none" w:sz="0" w:space="0" w:color="auto"/>
        <w:right w:val="none" w:sz="0" w:space="0" w:color="auto"/>
      </w:divBdr>
    </w:div>
    <w:div w:id="157621787">
      <w:bodyDiv w:val="1"/>
      <w:marLeft w:val="0"/>
      <w:marRight w:val="0"/>
      <w:marTop w:val="0"/>
      <w:marBottom w:val="0"/>
      <w:divBdr>
        <w:top w:val="none" w:sz="0" w:space="0" w:color="auto"/>
        <w:left w:val="none" w:sz="0" w:space="0" w:color="auto"/>
        <w:bottom w:val="none" w:sz="0" w:space="0" w:color="auto"/>
        <w:right w:val="none" w:sz="0" w:space="0" w:color="auto"/>
      </w:divBdr>
    </w:div>
    <w:div w:id="394472615">
      <w:bodyDiv w:val="1"/>
      <w:marLeft w:val="0"/>
      <w:marRight w:val="0"/>
      <w:marTop w:val="0"/>
      <w:marBottom w:val="0"/>
      <w:divBdr>
        <w:top w:val="none" w:sz="0" w:space="0" w:color="auto"/>
        <w:left w:val="none" w:sz="0" w:space="0" w:color="auto"/>
        <w:bottom w:val="none" w:sz="0" w:space="0" w:color="auto"/>
        <w:right w:val="none" w:sz="0" w:space="0" w:color="auto"/>
      </w:divBdr>
    </w:div>
    <w:div w:id="444232872">
      <w:bodyDiv w:val="1"/>
      <w:marLeft w:val="0"/>
      <w:marRight w:val="0"/>
      <w:marTop w:val="0"/>
      <w:marBottom w:val="0"/>
      <w:divBdr>
        <w:top w:val="none" w:sz="0" w:space="0" w:color="auto"/>
        <w:left w:val="none" w:sz="0" w:space="0" w:color="auto"/>
        <w:bottom w:val="none" w:sz="0" w:space="0" w:color="auto"/>
        <w:right w:val="none" w:sz="0" w:space="0" w:color="auto"/>
      </w:divBdr>
    </w:div>
    <w:div w:id="1182427159">
      <w:bodyDiv w:val="1"/>
      <w:marLeft w:val="0"/>
      <w:marRight w:val="0"/>
      <w:marTop w:val="0"/>
      <w:marBottom w:val="0"/>
      <w:divBdr>
        <w:top w:val="none" w:sz="0" w:space="0" w:color="auto"/>
        <w:left w:val="none" w:sz="0" w:space="0" w:color="auto"/>
        <w:bottom w:val="none" w:sz="0" w:space="0" w:color="auto"/>
        <w:right w:val="none" w:sz="0" w:space="0" w:color="auto"/>
      </w:divBdr>
    </w:div>
    <w:div w:id="1593976210">
      <w:bodyDiv w:val="1"/>
      <w:marLeft w:val="0"/>
      <w:marRight w:val="0"/>
      <w:marTop w:val="0"/>
      <w:marBottom w:val="0"/>
      <w:divBdr>
        <w:top w:val="none" w:sz="0" w:space="0" w:color="auto"/>
        <w:left w:val="none" w:sz="0" w:space="0" w:color="auto"/>
        <w:bottom w:val="none" w:sz="0" w:space="0" w:color="auto"/>
        <w:right w:val="none" w:sz="0" w:space="0" w:color="auto"/>
      </w:divBdr>
    </w:div>
    <w:div w:id="1735733516">
      <w:bodyDiv w:val="1"/>
      <w:marLeft w:val="0"/>
      <w:marRight w:val="0"/>
      <w:marTop w:val="0"/>
      <w:marBottom w:val="0"/>
      <w:divBdr>
        <w:top w:val="none" w:sz="0" w:space="0" w:color="auto"/>
        <w:left w:val="none" w:sz="0" w:space="0" w:color="auto"/>
        <w:bottom w:val="none" w:sz="0" w:space="0" w:color="auto"/>
        <w:right w:val="none" w:sz="0" w:space="0" w:color="auto"/>
      </w:divBdr>
    </w:div>
    <w:div w:id="2019114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1.jpg"/><Relationship Id="rId18" Type="http://schemas.openxmlformats.org/officeDocument/2006/relationships/hyperlink" Target="file:///C:/Users/stumblesc/AppData/Local/Microsoft/Windows/INetCache/Content.Outlook/94LKD19D/SW-CoP-v3-January-2022.docx" TargetMode="External"/><Relationship Id="rId26" Type="http://schemas.openxmlformats.org/officeDocument/2006/relationships/hyperlink" Target="https://ccc.govt.nz/assets/Documents/The-Council/Plans-Strategies-Policies-Bylaws/Strategies/Integrated-water-strategy.pdf" TargetMode="External"/><Relationship Id="rId3" Type="http://schemas.openxmlformats.org/officeDocument/2006/relationships/customXml" Target="../customXml/item2.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aternz.org.nz/DataFilter?Action=View&amp;DataFilter_id=168"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nzta.govt.nz/resources/bridge-manual/bridge-manual/" TargetMode="External"/><Relationship Id="rId20" Type="http://schemas.openxmlformats.org/officeDocument/2006/relationships/image" Target="media/image4.png"/><Relationship Id="rId29"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yperlink" Target="http://www.iitk.ac.in/nicee/IITK-GSDMA/EQ28.pdf" TargetMode="External"/><Relationship Id="rId32" Type="http://schemas.openxmlformats.org/officeDocument/2006/relationships/footer" Target="footer3.xml"/><Relationship Id="rId5" Type="http://schemas.openxmlformats.org/officeDocument/2006/relationships/customXml" Target="../customXml/item4.xml"/><Relationship Id="rId15" Type="http://schemas.openxmlformats.org/officeDocument/2006/relationships/hyperlink" Target="http://www.nzta.govt.nz/resources/bridge-manual/bridge-manual/" TargetMode="External"/><Relationship Id="rId23" Type="http://schemas.openxmlformats.org/officeDocument/2006/relationships/hyperlink" Target="https://www.americanlifelinesalliance.com/pdf/SeismicGuidelines_WaterPipelines_P1.pdf" TargetMode="External"/><Relationship Id="rId28"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image" Target="media/image3.png"/><Relationship Id="rId31"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waternz.org.nz/Resources/Article?Action=View&amp;Article_id=1206"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8F2A1AA5C2C1D4980F94048D70C7FFF" ma:contentTypeVersion="6" ma:contentTypeDescription="Create a new document." ma:contentTypeScope="" ma:versionID="94965790e2a05faeecc6bedb5d46469a">
  <xsd:schema xmlns:xsd="http://www.w3.org/2001/XMLSchema" xmlns:xs="http://www.w3.org/2001/XMLSchema" xmlns:p="http://schemas.microsoft.com/office/2006/metadata/properties" xmlns:ns2="2e56b844-297c-4e6a-87aa-34d0515e8d60" xmlns:ns3="a4d3f0f2-754c-40ba-9832-30ac89b0efa3" targetNamespace="http://schemas.microsoft.com/office/2006/metadata/properties" ma:root="true" ma:fieldsID="21803194a98d7bc60938e8e3cd5fcf13" ns2:_="" ns3:_="">
    <xsd:import namespace="2e56b844-297c-4e6a-87aa-34d0515e8d60"/>
    <xsd:import namespace="a4d3f0f2-754c-40ba-9832-30ac89b0efa3"/>
    <xsd:element name="properties">
      <xsd:complexType>
        <xsd:sequence>
          <xsd:element name="documentManagement">
            <xsd:complexType>
              <xsd:all>
                <xsd:element ref="ns2:_dlc_DocId" minOccurs="0"/>
                <xsd:element ref="ns2:_dlc_DocIdUrl" minOccurs="0"/>
                <xsd:element ref="ns2:_dlc_DocIdPersistId" minOccurs="0"/>
                <xsd:element ref="ns2:i0f84bba906045b4af568ee102a52dcb" minOccurs="0"/>
                <xsd:element ref="ns2:TaxCatchAll"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6b844-297c-4e6a-87aa-34d0515e8d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0f84bba906045b4af568ee102a52dcb" ma:index="12" nillable="true" ma:taxonomy="true" ma:internalName="i0f84bba906045b4af568ee102a52dcb" ma:taxonomyFieldName="RevIMBCS" ma:displayName="Record Classification" ma:indexed="true" ma:default="5;#BCS|fe27fdf8-0f5f-4818-8814-5d57df057769" ma:fieldId="{20f84bba-9060-45b4-af56-8ee102a52dcb}" ma:sspId="bd04e065-e87d-43b4-b1aa-988c790d3800" ma:termSetId="8cd2d7f0-9d76-455f-ae25-96860f5827ca"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3a1701-a8ab-40ee-91b8-c1fd34f7ebe1}" ma:internalName="TaxCatchAll" ma:showField="CatchAllData" ma:web="2e56b844-297c-4e6a-87aa-34d0515e8d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4d3f0f2-754c-40ba-9832-30ac89b0efa3"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2e56b844-297c-4e6a-87aa-34d0515e8d60">
      <Value>5</Value>
    </TaxCatchAll>
    <_dlc_DocId xmlns="2e56b844-297c-4e6a-87aa-34d0515e8d60">ARAWAI-698578541-95</_dlc_DocId>
    <_dlc_DocIdUrl xmlns="2e56b844-297c-4e6a-87aa-34d0515e8d60">
      <Url>https://taumataarowai.sharepoint.com/sites/DMS_NEDS/_layouts/15/DocIdRedir.aspx?ID=ARAWAI-698578541-95</Url>
      <Description>ARAWAI-698578541-95</Description>
    </_dlc_DocIdUrl>
    <i0f84bba906045b4af568ee102a52dcb xmlns="2e56b844-297c-4e6a-87aa-34d0515e8d60">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fe27fdf8-0f5f-4818-8814-5d57df057769</TermId>
        </TermInfo>
      </Terms>
    </i0f84bba906045b4af568ee102a52dcb>
  </documentManagement>
</p:properties>
</file>

<file path=customXml/itemProps1.xml><?xml version="1.0" encoding="utf-8"?>
<ds:datastoreItem xmlns:ds="http://schemas.openxmlformats.org/officeDocument/2006/customXml" ds:itemID="{FB07B47D-D0FB-4E79-A039-E77631D8D0EF}">
  <ds:schemaRefs>
    <ds:schemaRef ds:uri="http://schemas.microsoft.com/sharepoint/v3/contenttype/forms"/>
  </ds:schemaRefs>
</ds:datastoreItem>
</file>

<file path=customXml/itemProps2.xml><?xml version="1.0" encoding="utf-8"?>
<ds:datastoreItem xmlns:ds="http://schemas.openxmlformats.org/officeDocument/2006/customXml" ds:itemID="{8BAE724F-3DE0-4C3B-85C8-EBEC16D637E9}"/>
</file>

<file path=customXml/itemProps3.xml><?xml version="1.0" encoding="utf-8"?>
<ds:datastoreItem xmlns:ds="http://schemas.openxmlformats.org/officeDocument/2006/customXml" ds:itemID="{BE1F71F8-7E36-4A52-AF7B-314141E03D58}">
  <ds:schemaRefs>
    <ds:schemaRef ds:uri="http://schemas.openxmlformats.org/officeDocument/2006/bibliography"/>
  </ds:schemaRefs>
</ds:datastoreItem>
</file>

<file path=customXml/itemProps4.xml><?xml version="1.0" encoding="utf-8"?>
<ds:datastoreItem xmlns:ds="http://schemas.openxmlformats.org/officeDocument/2006/customXml" ds:itemID="{7DF3EA84-DE18-43D9-ABF0-9307F6C4C902}">
  <ds:schemaRefs>
    <ds:schemaRef ds:uri="http://schemas.microsoft.com/sharepoint/events"/>
  </ds:schemaRefs>
</ds:datastoreItem>
</file>

<file path=customXml/itemProps5.xml><?xml version="1.0" encoding="utf-8"?>
<ds:datastoreItem xmlns:ds="http://schemas.openxmlformats.org/officeDocument/2006/customXml" ds:itemID="{2A6B4452-DF33-42EA-94D8-58D6B9D66240}">
  <ds:schemaRefs>
    <ds:schemaRef ds:uri="http://schemas.microsoft.com/office/2006/metadata/properties"/>
    <ds:schemaRef ds:uri="http://schemas.microsoft.com/office/infopath/2007/PartnerControls"/>
    <ds:schemaRef ds:uri="2e56b844-297c-4e6a-87aa-34d0515e8d60"/>
  </ds:schemaRefs>
</ds:datastoreItem>
</file>

<file path=docMetadata/LabelInfo.xml><?xml version="1.0" encoding="utf-8"?>
<clbl:labelList xmlns:clbl="http://schemas.microsoft.com/office/2020/mipLabelMetadata">
  <clbl:label id="{35504caa-b431-4354-826f-a0777a9bdb8d}" enabled="1" method="Standard" siteId="{75c87bf0-6130-4555-b9fa-e4cf3539f058}"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30513</Words>
  <Characters>168438</Characters>
  <Application>Microsoft Office Word</Application>
  <DocSecurity>0</DocSecurity>
  <Lines>3743</Lines>
  <Paragraphs>2617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Loza</dc:creator>
  <cp:lastModifiedBy>Ed Yong</cp:lastModifiedBy>
  <cp:revision>5</cp:revision>
  <cp:lastPrinted>2023-12-11T00:34:00Z</cp:lastPrinted>
  <dcterms:created xsi:type="dcterms:W3CDTF">2026-06-09T23:50:00Z</dcterms:created>
  <dcterms:modified xsi:type="dcterms:W3CDTF">2026-06-09T23:52:00Z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0x01010078F2A1AA5C2C1D4980F94048D70C7FFF</vt:lpwstr>
  </property>
  <property fmtid="{D5CDD505-2E9C-101B-9397-08002B2CF9AE}" pid="3" name="Workstream/Valuestream">
    <vt:lpwstr>6;#Communications and Engagements|94f564d9-3187-4f99-b15b-0853656935db</vt:lpwstr>
  </property>
  <property fmtid="{D5CDD505-2E9C-101B-9397-08002B2CF9AE}" pid="4" name="SecurityClassification">
    <vt:lpwstr>2;#UNCLASSIFIED|2c10f15e-4fe4-4bec-ae91-1116436da94b</vt:lpwstr>
  </property>
  <property fmtid="{D5CDD505-2E9C-101B-9397-08002B2CF9AE}" pid="5" name="MediaServiceImageTags">
    <vt:lpwstr/>
  </property>
  <property fmtid="{D5CDD505-2E9C-101B-9397-08002B2CF9AE}" pid="6" name="ClassificationContentMarkingHeaderShapeIds">
    <vt:lpwstr>106be78e,378f9af5,391cd03b</vt:lpwstr>
  </property>
  <property fmtid="{D5CDD505-2E9C-101B-9397-08002B2CF9AE}" pid="7" name="ClassificationContentMarkingHeaderFontProps">
    <vt:lpwstr>#000000,10,Aptos</vt:lpwstr>
  </property>
  <property fmtid="{D5CDD505-2E9C-101B-9397-08002B2CF9AE}" pid="8" name="ClassificationContentMarkingHeaderText">
    <vt:lpwstr>In-Confidence</vt:lpwstr>
  </property>
  <property fmtid="{D5CDD505-2E9C-101B-9397-08002B2CF9AE}" pid="9" name="_dlc_DocIdItemGuid">
    <vt:lpwstr>3827f9c9-46e1-4a1b-8666-63f634edb41e</vt:lpwstr>
  </property>
  <property fmtid="{D5CDD505-2E9C-101B-9397-08002B2CF9AE}" pid="10" name="RevIMBCS">
    <vt:lpwstr>5;#BCS|fe27fdf8-0f5f-4818-8814-5d57df057769</vt:lpwstr>
  </property>
</Properties>
</file>